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line="20" w:lineRule="exact"/>
        <w:rPr>
          <w:rFonts w:ascii="Times New Roman" w:hAnsi="Times New Roman" w:cs="Times New Roman"/>
        </w:rPr>
      </w:pPr>
      <w:bookmarkStart w:id="0" w:name="p2w_bm0"/>
      <w:bookmarkStart w:id="1" w:name="p2w_bm1"/>
      <w:bookmarkEnd w:id="0"/>
      <w:bookmarkEnd w:id="1"/>
    </w:p>
    <w:tbl>
      <w:tblPr>
        <w:tblW w:w="9660" w:type="dxa"/>
        <w:jc w:val="center"/>
        <w:tblLook w:val="01E0" w:firstRow="1" w:lastRow="1" w:firstColumn="1" w:lastColumn="1" w:noHBand="0" w:noVBand="0"/>
      </w:tblPr>
      <w:tblGrid>
        <w:gridCol w:w="3253"/>
        <w:gridCol w:w="6407"/>
      </w:tblGrid>
      <w:tr>
        <w:trPr>
          <w:trHeight w:val="1010"/>
          <w:jc w:val="center"/>
        </w:trPr>
        <w:tc>
          <w:tcPr>
            <w:tcW w:w="3253" w:type="dxa"/>
          </w:tcPr>
          <w:p>
            <w:pPr>
              <w:jc w:val="center"/>
              <w:rPr>
                <w:rFonts w:ascii="Times New Roman" w:hAnsi="Times New Roman" w:cs="Times New Roman"/>
                <w:b/>
                <w:bCs/>
                <w:sz w:val="26"/>
                <w:szCs w:val="26"/>
              </w:rPr>
            </w:pPr>
            <w:r>
              <w:rPr>
                <w:rFonts w:ascii="Times New Roman" w:hAnsi="Times New Roman" w:cs="Times New Roman"/>
                <w:b/>
                <w:bCs/>
                <w:color w:val="000000"/>
                <w:kern w:val="2"/>
                <w:sz w:val="26"/>
                <w:szCs w:val="26"/>
              </w:rPr>
              <w:t xml:space="preserve"> </w:t>
            </w:r>
            <w:r>
              <w:rPr>
                <w:rFonts w:ascii="Times New Roman" w:hAnsi="Times New Roman" w:cs="Times New Roman"/>
                <w:b/>
                <w:bCs/>
                <w:sz w:val="26"/>
                <w:szCs w:val="26"/>
              </w:rPr>
              <w:t>ỦY BAN NHÂN DÂN</w:t>
            </w:r>
          </w:p>
          <w:p>
            <w:pPr>
              <w:jc w:val="center"/>
              <w:rPr>
                <w:rFonts w:ascii="Times New Roman" w:hAnsi="Times New Roman" w:cs="Times New Roman"/>
                <w:b/>
                <w:bCs/>
                <w:sz w:val="26"/>
                <w:szCs w:val="26"/>
              </w:rPr>
            </w:pPr>
            <w:r>
              <w:rPr>
                <w:rFonts w:ascii="Times New Roman" w:hAnsi="Times New Roman" w:cs="Times New Roman"/>
                <w:b/>
                <w:bCs/>
                <w:sz w:val="26"/>
                <w:szCs w:val="26"/>
              </w:rPr>
              <w:t>XÃ KIM HOA</w:t>
            </w:r>
          </w:p>
          <w:p>
            <w:pPr>
              <w:jc w:val="center"/>
              <w:rPr>
                <w:rFonts w:ascii="Times New Roman" w:hAnsi="Times New Roman" w:cs="Times New Roman"/>
                <w:bCs/>
                <w:sz w:val="38"/>
                <w:szCs w:val="38"/>
              </w:rPr>
            </w:pPr>
            <w:r>
              <w:rPr>
                <w:rFonts w:ascii="Times New Roman" w:hAnsi="Times New Roman" w:cs="Times New Roman"/>
                <w:bCs/>
                <w:sz w:val="38"/>
                <w:szCs w:val="38"/>
                <w:lang w:val="en-US"/>
              </w:rPr>
              <mc:AlternateContent>
                <mc:Choice Requires="wps">
                  <w:drawing>
                    <wp:anchor distT="0" distB="0" distL="114300" distR="114300" simplePos="0" relativeHeight="251656704" behindDoc="0" locked="0" layoutInCell="1" allowOverlap="1">
                      <wp:simplePos x="0" y="0"/>
                      <wp:positionH relativeFrom="column">
                        <wp:posOffset>552757</wp:posOffset>
                      </wp:positionH>
                      <wp:positionV relativeFrom="paragraph">
                        <wp:posOffset>52337</wp:posOffset>
                      </wp:positionV>
                      <wp:extent cx="8191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43.5pt,4.1pt" to="10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" strokecolor="black [3040]"/>
                  </w:pict>
                </mc:Fallback>
              </mc:AlternateContent>
            </w:r>
          </w:p>
          <w:p>
            <w:pPr>
              <w:jc w:val="center"/>
              <w:rPr>
                <w:rFonts w:ascii="Times New Roman" w:hAnsi="Times New Roman" w:cs="Times New Roman"/>
                <w:b/>
                <w:bCs/>
                <w:sz w:val="26"/>
                <w:szCs w:val="26"/>
              </w:rPr>
            </w:pPr>
            <w:r>
              <w:rPr>
                <w:rFonts w:ascii="Times New Roman" w:hAnsi="Times New Roman" w:cs="Times New Roman"/>
                <w:bCs/>
                <w:sz w:val="26"/>
                <w:szCs w:val="26"/>
              </w:rPr>
              <w:t>Số:       /KH-UBND</w:t>
            </w:r>
          </w:p>
        </w:tc>
        <w:tc>
          <w:tcPr>
            <w:tcW w:w="6407" w:type="dxa"/>
          </w:tcPr>
          <w:p>
            <w:pPr>
              <w:jc w:val="center"/>
              <w:rPr>
                <w:rFonts w:ascii="Times New Roman" w:hAnsi="Times New Roman" w:cs="Times New Roman"/>
                <w:b/>
                <w:bCs/>
              </w:rPr>
            </w:pPr>
            <w:r>
              <w:rPr>
                <w:rFonts w:ascii="Times New Roman" w:hAnsi="Times New Roman" w:cs="Times New Roman"/>
                <w:b/>
                <w:bCs/>
                <w:sz w:val="26"/>
                <w:szCs w:val="26"/>
              </w:rPr>
              <w:t>CỘNG HÒA XÃ HỘI CHỦ NGHĨA VIỆT NAM</w:t>
            </w:r>
          </w:p>
          <w:p>
            <w:pPr>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pPr>
              <w:jc w:val="center"/>
              <w:rPr>
                <w:rFonts w:ascii="Times New Roman" w:hAnsi="Times New Roman" w:cs="Times New Roman"/>
                <w:bCs/>
                <w:i/>
                <w:sz w:val="28"/>
                <w:szCs w:val="28"/>
              </w:rPr>
            </w:pPr>
            <w:r>
              <w:rPr>
                <w:rFonts w:ascii="Times New Roman" w:hAnsi="Times New Roman" w:cs="Times New Roman"/>
                <w:bCs/>
                <w:i/>
                <w:sz w:val="28"/>
                <w:szCs w:val="28"/>
                <w:lang w:val="en-US"/>
              </w:rPr>
              <mc:AlternateContent>
                <mc:Choice Requires="wps">
                  <w:drawing>
                    <wp:anchor distT="0" distB="0" distL="114300" distR="114300" simplePos="0" relativeHeight="251655680" behindDoc="0" locked="0" layoutInCell="1" allowOverlap="1">
                      <wp:simplePos x="0" y="0"/>
                      <wp:positionH relativeFrom="column">
                        <wp:posOffset>930909</wp:posOffset>
                      </wp:positionH>
                      <wp:positionV relativeFrom="paragraph">
                        <wp:posOffset>41275</wp:posOffset>
                      </wp:positionV>
                      <wp:extent cx="2028825" cy="0"/>
                      <wp:effectExtent l="0" t="0" r="0" b="0"/>
                      <wp:wrapNone/>
                      <wp:docPr id="1296291116" name="Straight Connector 6"/>
                      <wp:cNvGraphicFramePr/>
                      <a:graphic xmlns:a="http://schemas.openxmlformats.org/drawingml/2006/main">
                        <a:graphicData uri="http://schemas.microsoft.com/office/word/2010/wordprocessingShape">
                          <wps:wsp>
                            <wps:cNvCnPr/>
                            <wps:spPr>
                              <a:xfrm>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73.3pt,3.25pt" to="233.0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" strokecolor="black [3040]"/>
                  </w:pict>
                </mc:Fallback>
              </mc:AlternateContent>
            </w:r>
            <w:r>
              <w:rPr>
                <w:rFonts w:ascii="Times New Roman" w:hAnsi="Times New Roman" w:cs="Times New Roman"/>
                <w:bCs/>
                <w:i/>
                <w:sz w:val="28"/>
                <w:szCs w:val="28"/>
              </w:rPr>
              <w:t xml:space="preserve">       </w:t>
            </w:r>
          </w:p>
          <w:p>
            <w:pPr>
              <w:jc w:val="center"/>
              <w:rPr>
                <w:rFonts w:ascii="Times New Roman" w:hAnsi="Times New Roman" w:cs="Times New Roman"/>
                <w:b/>
                <w:bCs/>
              </w:rPr>
            </w:pPr>
            <w:r>
              <w:rPr>
                <w:rFonts w:ascii="Times New Roman" w:hAnsi="Times New Roman" w:cs="Times New Roman"/>
                <w:bCs/>
                <w:i/>
                <w:sz w:val="28"/>
                <w:szCs w:val="28"/>
              </w:rPr>
              <w:t>Kim Hoa, ngày      tháng 10 năm 2026</w:t>
            </w:r>
          </w:p>
        </w:tc>
      </w:tr>
    </w:tbl>
    <w:p>
      <w:pPr>
        <w:spacing w:line="340" w:lineRule="exact"/>
        <w:jc w:val="center"/>
        <w:rPr>
          <w:rFonts w:ascii="Times New Roman" w:hAnsi="Times New Roman" w:cs="Times New Roman"/>
          <w:b/>
          <w:bCs/>
          <w:color w:val="000000"/>
          <w:kern w:val="2"/>
          <w:sz w:val="28"/>
          <w:szCs w:val="28"/>
        </w:rPr>
      </w:pPr>
    </w:p>
    <w:p>
      <w:pPr>
        <w:jc w:val="center"/>
        <w:rPr>
          <w:rFonts w:ascii="Times New Roman" w:hAnsi="Times New Roman" w:cs="Times New Roman"/>
        </w:rPr>
      </w:pPr>
      <w:r>
        <w:rPr>
          <w:rFonts w:ascii="Times New Roman" w:hAnsi="Times New Roman" w:cs="Times New Roman"/>
          <w:b/>
          <w:bCs/>
          <w:color w:val="000000"/>
          <w:kern w:val="2"/>
          <w:sz w:val="28"/>
          <w:szCs w:val="28"/>
        </w:rPr>
        <w:t>KẾ HOẠCH</w:t>
      </w:r>
    </w:p>
    <w:p>
      <w:pPr>
        <w:jc w:val="center"/>
        <w:rPr>
          <w:rFonts w:ascii="Times New Roman" w:hAnsi="Times New Roman" w:cs="Times New Roman"/>
        </w:rPr>
      </w:pPr>
      <w:r>
        <w:rPr>
          <w:rFonts w:ascii="Times New Roman" w:hAnsi="Times New Roman" w:cs="Times New Roman"/>
          <w:b/>
          <w:bCs/>
          <w:color w:val="000000"/>
          <w:kern w:val="2"/>
          <w:sz w:val="28"/>
          <w:szCs w:val="28"/>
        </w:rPr>
        <w:t>Tổ chức các hoạt động hưởng ứng Ngày Pháp luật nước Cộng hòa xã hội</w:t>
      </w:r>
    </w:p>
    <w:p>
      <w:pPr>
        <w:jc w:val="center"/>
        <w:rPr>
          <w:rFonts w:ascii="Times New Roman" w:hAnsi="Times New Roman" w:cs="Times New Roman"/>
        </w:rPr>
      </w:pPr>
      <w:r>
        <w:rPr>
          <w:rFonts w:ascii="Times New Roman" w:hAnsi="Times New Roman" w:cs="Times New Roman"/>
          <w:b/>
          <w:bCs/>
          <w:color w:val="000000"/>
          <w:kern w:val="2"/>
          <w:sz w:val="28"/>
          <w:szCs w:val="28"/>
        </w:rPr>
        <w:t>chủ nghĩa Việt Nam năm 2026 trên địa bàn xã Kim Hoa</w:t>
      </w:r>
    </w:p>
    <w:p>
      <w:pPr>
        <w:spacing w:after="120"/>
        <w:ind w:firstLine="566"/>
        <w:jc w:val="both"/>
        <w:rPr>
          <w:rFonts w:ascii="Times New Roman" w:eastAsia="Times New Roman 2" w:hAnsi="Times New Roman" w:cs="Times New Roman"/>
          <w:color w:val="000000"/>
          <w:kern w:val="2"/>
          <w:sz w:val="28"/>
          <w:szCs w:val="28"/>
        </w:rPr>
      </w:pPr>
      <w:r>
        <w:rPr>
          <w:rFonts w:ascii="Times New Roman" w:eastAsia="Times New Roman 2" w:hAnsi="Times New Roman" w:cs="Times New Roman"/>
          <w:color w:val="000000"/>
          <w:kern w:val="2"/>
          <w:sz w:val="28"/>
          <w:szCs w:val="28"/>
        </w:rPr>
        <mc:AlternateContent>
          <mc:Choice Requires="wps">
            <w:drawing>
              <wp:anchor distT="0" distB="0" distL="114300" distR="114300" simplePos="0" relativeHeight="251658752" behindDoc="0" locked="0" layoutInCell="1" allowOverlap="1">
                <wp:simplePos x="0" y="0"/>
                <wp:positionH relativeFrom="column">
                  <wp:posOffset>2006600</wp:posOffset>
                </wp:positionH>
                <wp:positionV relativeFrom="paragraph">
                  <wp:posOffset>45720</wp:posOffset>
                </wp:positionV>
                <wp:extent cx="196596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659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58pt,3.6pt" to="312.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" strokecolor="#4579b8 [3044]"/>
            </w:pict>
          </mc:Fallback>
        </mc:AlternateConten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Thực hiện</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Kế hoạch số 664/KH-UBND ngày 23 tháng 9 năm 2026 của UBND tỉnh Hà Tĩnh về tổ chức các hoạt động hưởng ứng Ngày Pháp luật nước Cộng hòa xã hội chủ nghĩa Việt Nam năm 2026 trên địa bàn tỉnh;</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Ủy ban nhân dân xã Kim Hoa ban hành Kế hoạch tổ chức các hoạt động hưởng ứng Ngày Pháp luật nước Cộng hòa xã hội chủ nghĩa Việt Nam năm 2026 trên địa bàn xã, như sau:</w:t>
      </w:r>
    </w:p>
    <w:p>
      <w:pPr>
        <w:pStyle w:val="Heading1"/>
        <w:spacing w:before="0" w:after="80"/>
        <w:ind w:left="566"/>
        <w:jc w:val="both"/>
        <w:rPr>
          <w:rFonts w:ascii="Times New Roman" w:hAnsi="Times New Roman" w:cs="Times New Roman"/>
        </w:rPr>
      </w:pPr>
      <w:r>
        <w:rPr>
          <w:rFonts w:ascii="Times New Roman" w:hAnsi="Times New Roman" w:cs="Times New Roman"/>
          <w:bCs/>
          <w:color w:val="000000"/>
          <w:kern w:val="2"/>
          <w:sz w:val="28"/>
          <w:szCs w:val="28"/>
        </w:rPr>
        <w:t>I. MỤC ĐÍCH, YÊU CẦU</w:t>
      </w:r>
    </w:p>
    <w:p>
      <w:pPr>
        <w:pStyle w:val="Heading2"/>
        <w:numPr>
          <w:ilvl w:val="0"/>
          <w:numId w:val="1"/>
        </w:numPr>
        <w:spacing w:before="0" w:after="80"/>
        <w:ind w:left="951" w:hanging="385"/>
        <w:jc w:val="both"/>
        <w:rPr>
          <w:rFonts w:ascii="Times New Roman" w:hAnsi="Times New Roman" w:cs="Times New Roman"/>
          <w:color w:val="000000"/>
        </w:rPr>
      </w:pPr>
      <w:r>
        <w:rPr>
          <w:rFonts w:ascii="Times New Roman" w:hAnsi="Times New Roman" w:cs="Times New Roman"/>
          <w:bCs/>
          <w:color w:val="000000"/>
          <w:kern w:val="2"/>
          <w:sz w:val="28"/>
          <w:szCs w:val="28"/>
        </w:rPr>
        <w:t>Mục đích</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 chức các hoạt động hưởng ứng Ngày Pháp luật Việt Nam nhằm lan tỏa tinh thần thượng tôn Hiến pháp và pháp luật; nâng cao nhận thức, ý thức chấp hành pháp luật của cán bộ, công chức, viên chức, người lao động, doanh nghiệp và Nhân dân trên địa bàn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Quán triệt, tuyên truyền sâu rộng các chủ trương của Đảng, chính sách, pháp luật của Nhà nước về xây dựng và hoàn thiện Nhà nước pháp quyền xã hội chủ nghĩa; gắn hưởng ứng Ngày Pháp luật Việt Nam với thực hiện nhiệm vụ chính trị, cải cách hành chính, chuyển đổi số và vận hành hiệu quả chính quyền địa phương hai cấp.</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Tập trung phổ biến các quy định pháp luật mới ban hành, những quy định liên quan trực tiếp đến quyền, nghĩa vụ và lợi ích hợp pháp của người dân, doanh nghiệp; nhất là trong các lĩnh vực đất đai, quy hoạch, xây dựng, trật tự xã hội, đầu tư, thuế, hộ tịch, chứng thực, an sinh xã hội, bảo hiểm, y tế, giáo dục, môi trường, phòng cháy, chữa cháy, giao thông, khiếu nại, tố cáo và thủ tục hành chính.</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Tăng cường tiếp nhận, giải đáp, tháo gỡ những khó khăn, vướng mắc, bất cập phát sinh từ thực tiễn thi hành pháp luật ở cơ sở; kịp thời xử lý những nội dungthuộc thẩm quyền và tổng hợp, kiến nghị cơ quan có thẩm quyền đối với những vấn đề vượt thẩm quyền.</w:t>
      </w:r>
      <w:bookmarkStart w:id="2" w:name="p2w_bm2"/>
      <w:bookmarkStart w:id="3" w:name="p2w_bm3"/>
      <w:bookmarkStart w:id="4" w:name="p2w_bm4"/>
      <w:bookmarkStart w:id="5" w:name="p2w_bm5"/>
      <w:bookmarkEnd w:id="2"/>
      <w:bookmarkEnd w:id="3"/>
      <w:bookmarkEnd w:id="4"/>
      <w:bookmarkEnd w:id="5"/>
    </w:p>
    <w:p>
      <w:pPr>
        <w:spacing w:after="80"/>
        <w:ind w:firstLine="566"/>
        <w:jc w:val="both"/>
        <w:rPr>
          <w:rFonts w:ascii="Times New Roman" w:hAnsi="Times New Roman" w:cs="Times New Roman"/>
          <w:i/>
          <w:iCs/>
          <w:spacing w:val="-4"/>
        </w:rPr>
      </w:pPr>
      <w:r>
        <w:rPr>
          <w:rFonts w:ascii="Times New Roman" w:hAnsi="Times New Roman" w:cs="Times New Roman"/>
          <w:i/>
          <w:iCs/>
          <w:color w:val="000000"/>
          <w:spacing w:val="-4"/>
          <w:kern w:val="2"/>
          <w:sz w:val="28"/>
          <w:szCs w:val="28"/>
        </w:rPr>
        <w:t xml:space="preserve">- </w:t>
      </w:r>
      <w:r>
        <w:rPr>
          <w:rFonts w:ascii="Times New Roman" w:eastAsia="Times New Roman 2" w:hAnsi="Times New Roman" w:cs="Times New Roman"/>
          <w:i/>
          <w:iCs/>
          <w:color w:val="000000"/>
          <w:spacing w:val="-4"/>
          <w:kern w:val="2"/>
          <w:sz w:val="28"/>
          <w:szCs w:val="28"/>
        </w:rPr>
        <w:t>Đổi mới nội dung, hình thức PBGDPL theo hướng thiết thực, dễ hiểu, dễ tiếp cận; đẩy mạnh ứng dụng công nghệ thông tin, chuyển đổi số, truyền thông trên Trang thông tin điện tử, mạng xã hội, hệ thống truyền thanh và các nền tảng số của xã.</w:t>
      </w:r>
    </w:p>
    <w:p>
      <w:pPr>
        <w:pStyle w:val="Heading2"/>
        <w:numPr>
          <w:ilvl w:val="0"/>
          <w:numId w:val="2"/>
        </w:numPr>
        <w:spacing w:before="0" w:after="80"/>
        <w:ind w:left="943" w:hanging="376"/>
        <w:jc w:val="both"/>
        <w:rPr>
          <w:rFonts w:ascii="Times New Roman" w:hAnsi="Times New Roman" w:cs="Times New Roman"/>
          <w:color w:val="000000"/>
        </w:rPr>
      </w:pPr>
      <w:r>
        <w:rPr>
          <w:rFonts w:ascii="Times New Roman" w:hAnsi="Times New Roman" w:cs="Times New Roman"/>
          <w:bCs/>
          <w:color w:val="000000"/>
          <w:kern w:val="2"/>
          <w:sz w:val="28"/>
          <w:szCs w:val="28"/>
        </w:rPr>
        <w:t>Yêu cầu</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Bám sát chủ đề Ngày Pháp luật Việt Nam năm 2026 và Kế hoạch của UBND tỉnh; bảo đảm phù hợp với chức năng, nhiệm vụ, điều kiện thực tế của xã </w:t>
      </w:r>
      <w:r>
        <w:rPr>
          <w:rFonts w:ascii="Times New Roman" w:hAnsi="Times New Roman" w:cs="Times New Roman"/>
          <w:color w:val="000000"/>
          <w:kern w:val="2"/>
          <w:sz w:val="28"/>
          <w:szCs w:val="28"/>
        </w:rPr>
        <w:t>Kim Hoa.</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lastRenderedPageBreak/>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Các hoạt động phải thiết thực, hiệu quả, có trọng tâm, trọng điểm, tránh hình thức, lãng phí; ưu tiên những vấn đề pháp luật liên quan trực tiếp đến đời sống Nhân dân, hoạt động sản xuất, kinh doanh và công tác quản lý nhà nước tại địa phương.</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 xml:space="preserve">Phát huy trách nhiệm của người đứng đầu; bảo đảm sự phối hợp giữa các bộ phận chuyên môn thuộc UBND xã, Ủy ban MTTQ Việt Nam xã, các tổ chức chính trị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xã hội, các thôn, trường học, doanh nghiệp và các cơ quan, đơn vị trên địa bàn.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Gắn kết quả hưởng ứng Ngày Pháp luật với chất lượng phục vụ người dân, doanh nghiệp; khả năng giải quyết hoặc kiến nghị giải quyết các vấn đề pháp lý phát sinh từ cơ sở; mức độ tiếp cận và tham gia của người dân, doanh nghiệp.</w:t>
      </w:r>
    </w:p>
    <w:p>
      <w:pPr>
        <w:pStyle w:val="Heading1"/>
        <w:spacing w:before="0" w:after="80"/>
        <w:ind w:left="566"/>
        <w:jc w:val="both"/>
        <w:rPr>
          <w:rFonts w:ascii="Times New Roman" w:hAnsi="Times New Roman" w:cs="Times New Roman"/>
        </w:rPr>
      </w:pPr>
      <w:r>
        <w:rPr>
          <w:rFonts w:ascii="Times New Roman" w:hAnsi="Times New Roman" w:cs="Times New Roman"/>
          <w:bCs/>
          <w:color w:val="000000"/>
          <w:kern w:val="2"/>
          <w:sz w:val="28"/>
          <w:szCs w:val="28"/>
        </w:rPr>
        <w:t>II. CHỦ ĐỀ, KHẨU HIỆU VÀ THỜI GIAN THỰC HIỆN</w:t>
      </w:r>
    </w:p>
    <w:p>
      <w:pPr>
        <w:pStyle w:val="Heading2"/>
        <w:numPr>
          <w:ilvl w:val="0"/>
          <w:numId w:val="3"/>
        </w:numPr>
        <w:spacing w:before="0" w:after="80"/>
        <w:ind w:left="948" w:hanging="382"/>
        <w:jc w:val="both"/>
        <w:rPr>
          <w:rFonts w:ascii="Times New Roman" w:hAnsi="Times New Roman" w:cs="Times New Roman"/>
          <w:color w:val="000000"/>
        </w:rPr>
      </w:pPr>
      <w:r>
        <w:rPr>
          <w:rFonts w:ascii="Times New Roman" w:hAnsi="Times New Roman" w:cs="Times New Roman"/>
          <w:bCs/>
          <w:color w:val="000000"/>
          <w:kern w:val="2"/>
          <w:sz w:val="28"/>
          <w:szCs w:val="28"/>
        </w:rPr>
        <w:t>Chủ đề</w:t>
      </w:r>
    </w:p>
    <w:p>
      <w:pPr>
        <w:spacing w:after="80"/>
        <w:ind w:firstLine="566"/>
        <w:jc w:val="both"/>
        <w:rPr>
          <w:rFonts w:ascii="Times New Roman" w:hAnsi="Times New Roman" w:cs="Times New Roman"/>
        </w:rPr>
      </w:pPr>
      <w:r>
        <w:rPr>
          <w:rFonts w:ascii="Times New Roman" w:hAnsi="Times New Roman" w:cs="Times New Roman"/>
          <w:b/>
          <w:bCs/>
          <w:i/>
          <w:iCs/>
          <w:color w:val="000000"/>
          <w:kern w:val="2"/>
          <w:sz w:val="28"/>
          <w:szCs w:val="28"/>
        </w:rPr>
        <w:t>“Đổi mới tư duy xây dựng và tổ chức thi hành pháp luật; đẩy mạnh chuyển đổi số, xây dựng văn hóa tuân thủ pháp luật, góp phần kiến tạo phát triển trên địa bàn tỉnh Hà Tĩnh”.</w:t>
      </w:r>
    </w:p>
    <w:p>
      <w:pPr>
        <w:pStyle w:val="Heading2"/>
        <w:numPr>
          <w:ilvl w:val="0"/>
          <w:numId w:val="4"/>
        </w:numPr>
        <w:spacing w:before="0" w:after="80"/>
        <w:ind w:left="943" w:hanging="376"/>
        <w:jc w:val="both"/>
        <w:rPr>
          <w:rFonts w:ascii="Times New Roman" w:hAnsi="Times New Roman" w:cs="Times New Roman"/>
          <w:color w:val="000000"/>
        </w:rPr>
      </w:pPr>
      <w:r>
        <w:rPr>
          <w:rFonts w:ascii="Times New Roman" w:hAnsi="Times New Roman" w:cs="Times New Roman"/>
          <w:bCs/>
          <w:color w:val="000000"/>
          <w:kern w:val="2"/>
          <w:sz w:val="28"/>
          <w:szCs w:val="28"/>
        </w:rPr>
        <w:t>Khẩu hiệu tuyên truyền</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Căn cứ tình hình thực tế,</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các phòng, ban, đơn vị, thôn</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lựa chọn, sử dụng các khẩu hiệu phù hợp, trong đó tập trung:</w:t>
      </w:r>
    </w:p>
    <w:p>
      <w:pPr>
        <w:spacing w:after="80"/>
        <w:ind w:left="566"/>
        <w:jc w:val="both"/>
        <w:rPr>
          <w:rFonts w:ascii="Times New Roman" w:hAnsi="Times New Roman" w:cs="Times New Roman"/>
        </w:rPr>
      </w:pP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“Thượng tôn Hiến pháp và pháp luật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Nền tảng phát triển đất nước”.</w:t>
      </w:r>
    </w:p>
    <w:p>
      <w:pPr>
        <w:spacing w:after="80"/>
        <w:ind w:firstLine="566"/>
        <w:jc w:val="both"/>
        <w:rPr>
          <w:rFonts w:ascii="Times New Roman" w:hAnsi="Times New Roman" w:cs="Times New Roman"/>
        </w:rPr>
      </w:pP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“Hiểu biết, tôn trọng và chấp hành pháp luật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Trách nhiệm của mỗi cá nhân, tổ chức và toàn xã hội”.</w:t>
      </w:r>
    </w:p>
    <w:p>
      <w:pPr>
        <w:spacing w:after="80"/>
        <w:ind w:firstLine="566"/>
        <w:jc w:val="both"/>
        <w:rPr>
          <w:rFonts w:ascii="Times New Roman" w:hAnsi="Times New Roman" w:cs="Times New Roman"/>
        </w:rPr>
      </w:pP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“Đổi mới tư duy xây dựng và tổ chức thi hành pháp luật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Kiến tạo phát triển”.</w:t>
      </w:r>
    </w:p>
    <w:p>
      <w:pPr>
        <w:spacing w:after="80"/>
        <w:ind w:left="566"/>
        <w:jc w:val="both"/>
        <w:rPr>
          <w:rFonts w:ascii="Times New Roman" w:hAnsi="Times New Roman" w:cs="Times New Roman"/>
        </w:rPr>
      </w:pP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“Xây dựng pháp luật gắn với tổ chức thi hành pháp luật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Đưa pháp luật vào</w:t>
      </w:r>
    </w:p>
    <w:p>
      <w:pPr>
        <w:spacing w:after="80"/>
        <w:jc w:val="both"/>
        <w:rPr>
          <w:rFonts w:ascii="Times New Roman" w:eastAsia="Times New Roman 2" w:hAnsi="Times New Roman" w:cs="Times New Roman"/>
          <w:i/>
          <w:iCs/>
          <w:color w:val="000000"/>
          <w:kern w:val="2"/>
          <w:sz w:val="28"/>
          <w:szCs w:val="28"/>
        </w:rPr>
      </w:pPr>
      <w:r>
        <w:rPr>
          <w:rFonts w:ascii="Times New Roman" w:eastAsia="Times New Roman 2" w:hAnsi="Times New Roman" w:cs="Times New Roman"/>
          <w:i/>
          <w:iCs/>
          <w:color w:val="000000"/>
          <w:kern w:val="2"/>
          <w:sz w:val="28"/>
          <w:szCs w:val="28"/>
        </w:rPr>
        <w:t>cuộc sống”.</w:t>
      </w:r>
    </w:p>
    <w:p>
      <w:pPr>
        <w:spacing w:after="80"/>
        <w:ind w:firstLine="566"/>
        <w:jc w:val="both"/>
        <w:rPr>
          <w:rFonts w:ascii="Times New Roman" w:eastAsia="Times New Roman 2" w:hAnsi="Times New Roman" w:cs="Times New Roman"/>
          <w:i/>
          <w:iCs/>
          <w:color w:val="000000"/>
          <w:kern w:val="2"/>
          <w:sz w:val="28"/>
          <w:szCs w:val="28"/>
        </w:rPr>
      </w:pP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“Xây dựng văn hóa tuân thủ pháp luật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Từ nhận thức đến hành động, từ trách nhiệm đến nêu gương”.</w:t>
      </w:r>
    </w:p>
    <w:p>
      <w:pPr>
        <w:spacing w:after="80"/>
        <w:ind w:firstLine="566"/>
        <w:jc w:val="both"/>
        <w:rPr>
          <w:rFonts w:ascii="Times New Roman" w:hAnsi="Times New Roman" w:cs="Times New Roman"/>
        </w:rPr>
      </w:pP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“Đẩy mạnh cải cách hành chính, chuyển đổi số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Đồng hành cùng người dân, doanh nghiệp”.</w:t>
      </w:r>
    </w:p>
    <w:p>
      <w:pPr>
        <w:spacing w:after="80"/>
        <w:ind w:firstLine="566"/>
        <w:jc w:val="both"/>
        <w:rPr>
          <w:rFonts w:ascii="Times New Roman" w:hAnsi="Times New Roman" w:cs="Times New Roman"/>
        </w:rPr>
      </w:pPr>
      <w:bookmarkStart w:id="6" w:name="p2w_bm6"/>
      <w:bookmarkStart w:id="7" w:name="p2w_bm7"/>
      <w:bookmarkStart w:id="8" w:name="p2w_bm8"/>
      <w:bookmarkEnd w:id="6"/>
      <w:bookmarkEnd w:id="7"/>
      <w:bookmarkEnd w:id="8"/>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 xml:space="preserve">“Ngày Pháp luật Việt Nam </w:t>
      </w:r>
      <w:r>
        <w:rPr>
          <w:rFonts w:ascii="Times New Roman" w:hAnsi="Times New Roman" w:cs="Times New Roman"/>
          <w:i/>
          <w:iCs/>
          <w:color w:val="000000"/>
          <w:sz w:val="28"/>
          <w:szCs w:val="28"/>
        </w:rPr>
        <w:t xml:space="preserve">- </w:t>
      </w:r>
      <w:r>
        <w:rPr>
          <w:rFonts w:ascii="Times New Roman" w:eastAsia="Times New Roman 2" w:hAnsi="Times New Roman" w:cs="Times New Roman"/>
          <w:i/>
          <w:iCs/>
          <w:color w:val="000000"/>
          <w:kern w:val="2"/>
          <w:sz w:val="28"/>
          <w:szCs w:val="28"/>
        </w:rPr>
        <w:t>Lan tỏa tinh thần thượng tôn Hiến pháp và pháp luật”.</w:t>
      </w:r>
    </w:p>
    <w:p>
      <w:pPr>
        <w:spacing w:after="80"/>
        <w:ind w:firstLine="566"/>
        <w:jc w:val="both"/>
        <w:rPr>
          <w:rFonts w:ascii="Times New Roman" w:hAnsi="Times New Roman" w:cs="Times New Roman"/>
          <w:spacing w:val="-4"/>
        </w:rPr>
      </w:pPr>
      <w:r>
        <w:rPr>
          <w:rFonts w:ascii="Times New Roman" w:hAnsi="Times New Roman" w:cs="Times New Roman"/>
          <w:i/>
          <w:iCs/>
          <w:color w:val="000000"/>
          <w:spacing w:val="-4"/>
          <w:sz w:val="28"/>
          <w:szCs w:val="28"/>
        </w:rPr>
        <w:t xml:space="preserve">- </w:t>
      </w:r>
      <w:r>
        <w:rPr>
          <w:rFonts w:ascii="Times New Roman" w:eastAsia="Times New Roman 2" w:hAnsi="Times New Roman" w:cs="Times New Roman"/>
          <w:i/>
          <w:iCs/>
          <w:color w:val="000000"/>
          <w:spacing w:val="-4"/>
          <w:kern w:val="2"/>
          <w:sz w:val="28"/>
          <w:szCs w:val="28"/>
        </w:rPr>
        <w:t>“Tích cực cải cách hành chính, chuyển đổi số, giảm thiểu chi phí tuân thủ pháp luật góp phần giải phóng nguồn lực, đồng hành cùng người dân, doanh nghiệp”.</w:t>
      </w:r>
    </w:p>
    <w:p>
      <w:pPr>
        <w:pStyle w:val="Heading2"/>
        <w:numPr>
          <w:ilvl w:val="0"/>
          <w:numId w:val="5"/>
        </w:numPr>
        <w:spacing w:before="0" w:after="80"/>
        <w:ind w:left="927"/>
        <w:jc w:val="both"/>
        <w:rPr>
          <w:rFonts w:ascii="Times New Roman" w:hAnsi="Times New Roman" w:cs="Times New Roman"/>
          <w:color w:val="000000"/>
        </w:rPr>
      </w:pPr>
      <w:r>
        <w:rPr>
          <w:rFonts w:ascii="Times New Roman" w:hAnsi="Times New Roman" w:cs="Times New Roman"/>
          <w:bCs/>
          <w:color w:val="000000"/>
          <w:kern w:val="2"/>
          <w:sz w:val="28"/>
          <w:szCs w:val="28"/>
        </w:rPr>
        <w:t>Thời gian</w:t>
      </w:r>
      <w:r>
        <w:rPr>
          <w:rFonts w:ascii="Times New Roman" w:eastAsia="Times New Roman 2" w:hAnsi="Times New Roman" w:cs="Times New Roman"/>
          <w:bCs/>
          <w:color w:val="000000"/>
          <w:kern w:val="2"/>
          <w:sz w:val="28"/>
          <w:szCs w:val="28"/>
        </w:rPr>
        <w:t xml:space="preserve"> </w:t>
      </w:r>
      <w:r>
        <w:rPr>
          <w:rFonts w:ascii="Times New Roman" w:hAnsi="Times New Roman" w:cs="Times New Roman"/>
          <w:bCs/>
          <w:color w:val="000000"/>
          <w:kern w:val="2"/>
          <w:sz w:val="28"/>
          <w:szCs w:val="28"/>
        </w:rPr>
        <w:t>hưởng ứng</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Các hoạt động được triển khai thường xuyên trong năm 2026; tập trung cao điểm từ tháng 10 đến tháng 11 năm 2026, trong đó Tuần cao điểm từ ngày 01/11/2026 đến ngày 09/11/2026</w:t>
      </w:r>
      <w:r>
        <w:rPr>
          <w:rFonts w:ascii="Times New Roman" w:hAnsi="Times New Roman" w:cs="Times New Roman"/>
          <w:color w:val="000000"/>
          <w:kern w:val="2"/>
          <w:sz w:val="28"/>
          <w:szCs w:val="28"/>
        </w:rPr>
        <w:t>.</w:t>
      </w:r>
    </w:p>
    <w:p>
      <w:pPr>
        <w:pStyle w:val="Heading1"/>
        <w:spacing w:before="0" w:after="80"/>
        <w:ind w:left="566"/>
        <w:jc w:val="both"/>
        <w:rPr>
          <w:rFonts w:ascii="Times New Roman" w:hAnsi="Times New Roman" w:cs="Times New Roman"/>
        </w:rPr>
      </w:pPr>
      <w:r>
        <w:rPr>
          <w:rFonts w:ascii="Times New Roman" w:hAnsi="Times New Roman" w:cs="Times New Roman"/>
          <w:bCs/>
          <w:color w:val="000000"/>
          <w:kern w:val="2"/>
          <w:sz w:val="28"/>
          <w:szCs w:val="28"/>
        </w:rPr>
        <w:t>III. NỘI DUNG VÀ HÌNH THỨC THỰC HIỆN</w:t>
      </w:r>
    </w:p>
    <w:p>
      <w:pPr>
        <w:pStyle w:val="Heading2"/>
        <w:numPr>
          <w:ilvl w:val="0"/>
          <w:numId w:val="6"/>
        </w:numPr>
        <w:spacing w:before="0" w:after="80"/>
        <w:ind w:left="929" w:hanging="363"/>
        <w:jc w:val="both"/>
        <w:rPr>
          <w:rFonts w:ascii="Times New Roman" w:hAnsi="Times New Roman" w:cs="Times New Roman"/>
          <w:color w:val="000000"/>
        </w:rPr>
      </w:pPr>
      <w:r>
        <w:rPr>
          <w:rFonts w:ascii="Times New Roman" w:hAnsi="Times New Roman" w:cs="Times New Roman"/>
          <w:bCs/>
          <w:color w:val="000000"/>
          <w:kern w:val="2"/>
          <w:sz w:val="28"/>
          <w:szCs w:val="28"/>
        </w:rPr>
        <w:t>Tổ chức hội nghị, tọa đàm, sinh hoạt chuyên đề pháp luật</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 chức ít nhất 01 hoạt động sinh hoạt chuyên đề hưởng ứng Ngày Pháp luật</w:t>
      </w:r>
    </w:p>
    <w:p>
      <w:pPr>
        <w:spacing w:after="80"/>
        <w:jc w:val="both"/>
        <w:rPr>
          <w:rFonts w:ascii="Times New Roman" w:hAnsi="Times New Roman" w:cs="Times New Roman"/>
        </w:rPr>
      </w:pPr>
      <w:r>
        <w:rPr>
          <w:rFonts w:ascii="Times New Roman" w:eastAsia="Times New Roman 2" w:hAnsi="Times New Roman" w:cs="Times New Roman"/>
          <w:color w:val="000000"/>
          <w:kern w:val="2"/>
          <w:sz w:val="28"/>
          <w:szCs w:val="28"/>
        </w:rPr>
        <w:t>Việt Nam.</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Nội dung tập trung vào những quy định pháp luật mới, những vấn đề phát sinh trong quá trình vận hành chính quyền địa phương hai cấp và các lĩnh vực người dân, doanh nghiệp quan tâm.</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Chú trọng hình thức trao đổi, đối thoại, giải đáp tình huống thực tế, hạn chế việc truyền đạt một chiều.</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Lồng ghép nội dung PBGDPL trong các cuộc họp, hội nghị của UBND xã, sinh hoạt chi bộ, thôn, đoàn thể và các hoạt động cộng đồng phù hợp.</w:t>
      </w:r>
    </w:p>
    <w:p>
      <w:pPr>
        <w:spacing w:after="80"/>
        <w:ind w:left="566"/>
        <w:jc w:val="both"/>
        <w:rPr>
          <w:rFonts w:ascii="Times New Roman" w:hAnsi="Times New Roman" w:cs="Times New Roman"/>
        </w:rPr>
      </w:pPr>
      <w:r>
        <w:rPr>
          <w:rFonts w:ascii="Times New Roman" w:hAnsi="Times New Roman" w:cs="Times New Roman"/>
          <w:b/>
          <w:bCs/>
          <w:i/>
          <w:iCs/>
          <w:color w:val="000000"/>
          <w:kern w:val="2"/>
          <w:sz w:val="28"/>
          <w:szCs w:val="28"/>
        </w:rPr>
        <w:t>Cơ quan chủ trì:</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Ủy ban nhân dân xã xã.</w:t>
      </w:r>
    </w:p>
    <w:p>
      <w:pPr>
        <w:spacing w:after="80"/>
        <w:ind w:firstLine="566"/>
        <w:jc w:val="both"/>
        <w:rPr>
          <w:rFonts w:ascii="Times New Roman" w:hAnsi="Times New Roman" w:cs="Times New Roman"/>
        </w:rPr>
      </w:pPr>
      <w:r>
        <w:rPr>
          <w:rFonts w:ascii="Times New Roman" w:hAnsi="Times New Roman" w:cs="Times New Roman"/>
          <w:b/>
          <w:bCs/>
          <w:i/>
          <w:iCs/>
          <w:color w:val="000000"/>
          <w:kern w:val="2"/>
          <w:sz w:val="28"/>
          <w:szCs w:val="28"/>
        </w:rPr>
        <w:t>Đơn vị tham mưu:</w:t>
      </w:r>
      <w:r>
        <w:rPr>
          <w:rFonts w:ascii="Times New Roman" w:hAnsi="Times New Roman" w:cs="Times New Roman"/>
          <w:i/>
          <w:iCs/>
          <w:color w:val="000000"/>
          <w:sz w:val="28"/>
          <w:szCs w:val="28"/>
        </w:rPr>
        <w:t xml:space="preserve"> </w:t>
      </w:r>
      <w:r>
        <w:rPr>
          <w:rFonts w:ascii="Times New Roman" w:eastAsia="Times New Roman 2" w:hAnsi="Times New Roman" w:cs="Times New Roman"/>
          <w:color w:val="000000"/>
          <w:kern w:val="2"/>
          <w:sz w:val="28"/>
          <w:szCs w:val="28"/>
        </w:rPr>
        <w:t>Bộ phận Tư pháp thuộc Văn phòng HĐND và UBND xã.</w:t>
      </w:r>
    </w:p>
    <w:p>
      <w:pPr>
        <w:spacing w:after="80"/>
        <w:ind w:firstLine="566"/>
        <w:jc w:val="both"/>
        <w:rPr>
          <w:rFonts w:ascii="Times New Roman" w:hAnsi="Times New Roman" w:cs="Times New Roman"/>
        </w:rPr>
      </w:pPr>
      <w:r>
        <w:rPr>
          <w:rFonts w:ascii="Times New Roman" w:hAnsi="Times New Roman" w:cs="Times New Roman"/>
          <w:b/>
          <w:bCs/>
          <w:i/>
          <w:iCs/>
          <w:color w:val="000000"/>
          <w:kern w:val="2"/>
          <w:sz w:val="28"/>
          <w:szCs w:val="28"/>
        </w:rPr>
        <w:t>Cơ quan phối hợp:</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Ủy ban MTTQ Việt Nam xã, các tổ chức chính trị </w:t>
      </w:r>
      <w:r>
        <w:rPr>
          <w:rFonts w:ascii="Times New Roman" w:hAnsi="Times New Roman" w:cs="Times New Roman"/>
          <w:color w:val="000000"/>
          <w:kern w:val="2"/>
          <w:sz w:val="28"/>
          <w:szCs w:val="28"/>
        </w:rPr>
        <w:t>-</w:t>
      </w:r>
      <w:r>
        <w:rPr>
          <w:rFonts w:ascii="Times New Roman" w:hAnsi="Times New Roman" w:cs="Times New Roman"/>
        </w:rPr>
        <w:t xml:space="preserve"> </w:t>
      </w:r>
      <w:r>
        <w:rPr>
          <w:rFonts w:ascii="Times New Roman" w:eastAsia="Times New Roman 2" w:hAnsi="Times New Roman" w:cs="Times New Roman"/>
          <w:color w:val="000000"/>
          <w:kern w:val="2"/>
          <w:sz w:val="28"/>
          <w:szCs w:val="28"/>
        </w:rPr>
        <w:t>xã hội, các bộ phận chuyên môn, thôn và cơ quan, đơn vị liên quan.</w:t>
      </w:r>
    </w:p>
    <w:p>
      <w:pPr>
        <w:spacing w:after="80"/>
        <w:ind w:left="566"/>
        <w:jc w:val="both"/>
        <w:rPr>
          <w:rFonts w:ascii="Times New Roman" w:hAnsi="Times New Roman" w:cs="Times New Roman"/>
          <w:color w:val="000000"/>
          <w:kern w:val="2"/>
          <w:sz w:val="28"/>
          <w:szCs w:val="28"/>
        </w:rPr>
      </w:pPr>
      <w:r>
        <w:rPr>
          <w:rFonts w:ascii="Times New Roman" w:hAnsi="Times New Roman" w:cs="Times New Roman"/>
          <w:b/>
          <w:bCs/>
          <w:i/>
          <w:iCs/>
          <w:color w:val="000000"/>
          <w:kern w:val="2"/>
          <w:sz w:val="28"/>
          <w:szCs w:val="28"/>
        </w:rPr>
        <w:t>Thời gian:</w:t>
      </w:r>
      <w:r>
        <w:rPr>
          <w:rFonts w:ascii="Times New Roman" w:hAnsi="Times New Roman" w:cs="Times New Roman"/>
          <w:color w:val="000000"/>
          <w:kern w:val="2"/>
          <w:sz w:val="28"/>
          <w:szCs w:val="28"/>
        </w:rPr>
        <w:t xml:space="preserve"> Tháng 10 - 11/2026.</w:t>
      </w:r>
    </w:p>
    <w:p>
      <w:pPr>
        <w:pStyle w:val="Heading2"/>
        <w:numPr>
          <w:ilvl w:val="0"/>
          <w:numId w:val="7"/>
        </w:numPr>
        <w:tabs>
          <w:tab w:val="left" w:pos="948"/>
        </w:tabs>
        <w:spacing w:before="0" w:after="80"/>
        <w:ind w:left="0" w:firstLine="566"/>
        <w:jc w:val="both"/>
        <w:rPr>
          <w:rFonts w:ascii="Times New Roman" w:hAnsi="Times New Roman" w:cs="Times New Roman"/>
          <w:color w:val="000000"/>
          <w:spacing w:val="-8"/>
        </w:rPr>
      </w:pPr>
      <w:bookmarkStart w:id="9" w:name="p2w_bm9"/>
      <w:bookmarkStart w:id="10" w:name="p2w_bm10"/>
      <w:bookmarkEnd w:id="9"/>
      <w:bookmarkEnd w:id="10"/>
      <w:r>
        <w:rPr>
          <w:rFonts w:ascii="Times New Roman" w:hAnsi="Times New Roman" w:cs="Times New Roman"/>
          <w:bCs/>
          <w:color w:val="000000"/>
          <w:spacing w:val="-8"/>
          <w:kern w:val="2"/>
          <w:sz w:val="28"/>
          <w:szCs w:val="28"/>
        </w:rPr>
        <w:t>Tổ chức đợt cao điểm “Lắng nghe thực tiễn, tháo gỡ điểm nghẽn pháp lý”</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Tổ chức rà soát, tiếp nhận và tổng hợp những khó khăn, vướng mắc, bất cập trong quá trình tổ chức thi hành pháp luật trên địa bàn; chú trọng các phản ánh, kiến nghị của người dân và doanh nghiệp.</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Tập trung vào các lĩnh vực:</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Đất đai; cấp giấy chứng nhận quyền sử dụng đất; thu hồi đất, bồi thường, hỗ trợ, tái định cư.</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Quy hoạch, xây dựng, trật tự xã hội, quản lý hạ tầng kỹ thuật.</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Thuế, phí, lệ phí.</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Thủ tục hành chính, dịch vụ công trực tuyến, chuyển đổi số.</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Hộ tịch, chứng thực, trợ giúp pháp lý, hòa giải ở cơ sở.</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An sinh xã hội, bảo hiểm, y tế, giáo dục.</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Môi trường, phòng cháy, chữa cháy, trật tự an toàn giao thông.</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Khiếu nại, tố cáo, tiếp công dân và các vấn đề pháp luật phát sinh trong thực tiễn quản lý địa bàn.</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Đối với nội dung thuộc thẩm quyền, chủ động giải quyết hoặc tham mưu giải quyết; đối với nội dung vượt thẩm quyền, tổng hợp, báo cáo cơ quan có thẩm quyền xem xét.</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Các phòng, ban </w:t>
      </w:r>
      <w:r>
        <w:rPr>
          <w:rFonts w:ascii="Times New Roman" w:eastAsia="Times New Roman 2" w:hAnsi="Times New Roman" w:cs="Times New Roman"/>
          <w:color w:val="000000"/>
          <w:kern w:val="2"/>
          <w:sz w:val="28"/>
          <w:szCs w:val="28"/>
        </w:rPr>
        <w:t xml:space="preserve">chuyên môn chủ động lựa chọn, xây dựng các tình huống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hoặc câu chuyện pháp luật từ thực tiễn để phục vụ công tác PBGDPL và gửi Văn phòng HĐND -</w:t>
      </w:r>
      <w:r>
        <w:rPr>
          <w:rFonts w:ascii="Times New Roman" w:hAnsi="Times New Roman" w:cs="Times New Roman"/>
          <w:color w:val="000000"/>
          <w:kern w:val="2"/>
          <w:sz w:val="28"/>
          <w:szCs w:val="28"/>
        </w:rPr>
        <w:t xml:space="preserve"> UBND (</w:t>
      </w:r>
      <w:r>
        <w:rPr>
          <w:rFonts w:ascii="Times New Roman" w:eastAsia="Times New Roman 2" w:hAnsi="Times New Roman" w:cs="Times New Roman"/>
          <w:color w:val="000000"/>
          <w:kern w:val="2"/>
          <w:sz w:val="28"/>
          <w:szCs w:val="28"/>
        </w:rPr>
        <w:t>bộ phận Tư pháp</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tổng hợp.</w:t>
      </w:r>
    </w:p>
    <w:p>
      <w:pPr>
        <w:spacing w:after="80"/>
        <w:ind w:left="566"/>
        <w:jc w:val="both"/>
        <w:rPr>
          <w:rFonts w:ascii="Times New Roman" w:hAnsi="Times New Roman" w:cs="Times New Roman"/>
        </w:rPr>
      </w:pPr>
      <w:r>
        <w:rPr>
          <w:rFonts w:ascii="Times New Roman" w:hAnsi="Times New Roman" w:cs="Times New Roman"/>
          <w:b/>
          <w:bCs/>
          <w:i/>
          <w:iCs/>
          <w:color w:val="000000"/>
          <w:kern w:val="2"/>
          <w:sz w:val="28"/>
          <w:szCs w:val="28"/>
        </w:rPr>
        <w:t>Thời gian:</w:t>
      </w:r>
      <w:r>
        <w:rPr>
          <w:rFonts w:ascii="Times New Roman" w:hAnsi="Times New Roman" w:cs="Times New Roman"/>
          <w:color w:val="000000"/>
          <w:kern w:val="2"/>
          <w:sz w:val="28"/>
          <w:szCs w:val="28"/>
        </w:rPr>
        <w:t xml:space="preserve"> Tháng 10 - 11/2026.</w:t>
      </w:r>
    </w:p>
    <w:p>
      <w:pPr>
        <w:pStyle w:val="Heading2"/>
        <w:numPr>
          <w:ilvl w:val="0"/>
          <w:numId w:val="8"/>
        </w:numPr>
        <w:spacing w:before="0" w:after="80"/>
        <w:ind w:left="932" w:hanging="366"/>
        <w:jc w:val="both"/>
        <w:rPr>
          <w:rFonts w:ascii="Times New Roman" w:hAnsi="Times New Roman" w:cs="Times New Roman"/>
          <w:color w:val="000000"/>
        </w:rPr>
      </w:pPr>
      <w:r>
        <w:rPr>
          <w:rFonts w:ascii="Times New Roman" w:hAnsi="Times New Roman" w:cs="Times New Roman"/>
          <w:bCs/>
          <w:color w:val="000000"/>
          <w:kern w:val="2"/>
          <w:sz w:val="28"/>
          <w:szCs w:val="28"/>
        </w:rPr>
        <w:t>Tuyên truyền, hưởng ứng các cuộc thi tìm hiểu pháp luật trực tuyến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Tiếp tục tuyên truyền, vận động cán bộ, công chức, viên chức, người lao động, đoàn viên, hội viên, học sinh và Nhân dân tham gia các cuộc thi tìm hiểu pháp luật trực tuyến do Trung ương và tỉnh tổ chức.</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Tăng cường tuyên truyền về Hiến pháp, quyền và nghĩa vụ cơ bản của công dân; pháp luật về chuyển đổi số, dịch vụ công, giao dịch điện tử, bảo vệ dữ liệu, an toàn trên môi trường mạng và các nội dung thiết thực khác.</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w:t>
      </w:r>
      <w:r>
        <w:rPr>
          <w:rFonts w:ascii="Times New Roman" w:eastAsia="Arial" w:hAnsi="Times New Roman" w:cs="Times New Roman"/>
          <w:color w:val="000000"/>
          <w:sz w:val="28"/>
          <w:szCs w:val="28"/>
        </w:rPr>
        <w:t xml:space="preserve"> </w:t>
      </w:r>
      <w:r>
        <w:rPr>
          <w:rFonts w:ascii="Times New Roman" w:eastAsia="Times New Roman 2" w:hAnsi="Times New Roman" w:cs="Times New Roman"/>
          <w:color w:val="000000"/>
          <w:kern w:val="2"/>
          <w:sz w:val="28"/>
          <w:szCs w:val="28"/>
        </w:rPr>
        <w:t>Khuyến khích các thôn, trường học, đoàn thể tổ chức tuyên truyền, hướng dẫn người dân tham gia bằng hình thức phù hợp.</w:t>
      </w:r>
    </w:p>
    <w:p>
      <w:pPr>
        <w:spacing w:after="80"/>
        <w:ind w:left="566"/>
        <w:jc w:val="both"/>
        <w:rPr>
          <w:rFonts w:ascii="Times New Roman" w:hAnsi="Times New Roman" w:cs="Times New Roman"/>
        </w:rPr>
      </w:pPr>
      <w:r>
        <w:rPr>
          <w:rFonts w:ascii="Times New Roman" w:hAnsi="Times New Roman" w:cs="Times New Roman"/>
          <w:b/>
          <w:bCs/>
          <w:i/>
          <w:iCs/>
          <w:color w:val="000000"/>
          <w:kern w:val="2"/>
          <w:sz w:val="28"/>
          <w:szCs w:val="28"/>
        </w:rPr>
        <w:t>Đơn vị chủ trì tham mưu:</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Văn phòng HĐND - UBND xã</w:t>
      </w:r>
      <w:r>
        <w:rPr>
          <w:rFonts w:ascii="Times New Roman" w:hAnsi="Times New Roman" w:cs="Times New Roman"/>
          <w:color w:val="000000"/>
          <w:kern w:val="2"/>
          <w:sz w:val="28"/>
          <w:szCs w:val="28"/>
        </w:rPr>
        <w:t>.</w:t>
      </w:r>
    </w:p>
    <w:p>
      <w:pPr>
        <w:spacing w:after="80"/>
        <w:ind w:left="566"/>
        <w:jc w:val="both"/>
        <w:rPr>
          <w:rFonts w:ascii="Times New Roman" w:hAnsi="Times New Roman" w:cs="Times New Roman"/>
        </w:rPr>
      </w:pPr>
      <w:r>
        <w:rPr>
          <w:rFonts w:ascii="Times New Roman" w:hAnsi="Times New Roman" w:cs="Times New Roman"/>
          <w:b/>
          <w:bCs/>
          <w:i/>
          <w:iCs/>
          <w:color w:val="000000"/>
          <w:kern w:val="2"/>
          <w:sz w:val="28"/>
          <w:szCs w:val="28"/>
        </w:rPr>
        <w:t>Đơn vị phối hợp:</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Phòng Văn hóa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Xã hội, MTTQ và các đoàn thể, các trường</w:t>
      </w:r>
    </w:p>
    <w:p>
      <w:pPr>
        <w:spacing w:after="80"/>
        <w:jc w:val="both"/>
        <w:rPr>
          <w:rFonts w:ascii="Times New Roman" w:hAnsi="Times New Roman" w:cs="Times New Roman"/>
        </w:rPr>
      </w:pPr>
      <w:r>
        <w:rPr>
          <w:rFonts w:ascii="Times New Roman" w:eastAsia="Times New Roman 2" w:hAnsi="Times New Roman" w:cs="Times New Roman"/>
          <w:color w:val="000000"/>
          <w:kern w:val="2"/>
          <w:sz w:val="28"/>
          <w:szCs w:val="28"/>
        </w:rPr>
        <w:t>học, thôn.</w:t>
      </w:r>
      <w:bookmarkStart w:id="11" w:name="p2w_bm11"/>
      <w:bookmarkStart w:id="12" w:name="p2w_bm12"/>
      <w:bookmarkStart w:id="13" w:name="p2w_bm13"/>
      <w:bookmarkStart w:id="14" w:name="p2w_bm14"/>
      <w:bookmarkStart w:id="15" w:name="p2w_bm15"/>
      <w:bookmarkStart w:id="16" w:name="p2w_bm16"/>
      <w:bookmarkEnd w:id="11"/>
      <w:bookmarkEnd w:id="12"/>
      <w:bookmarkEnd w:id="13"/>
      <w:bookmarkEnd w:id="14"/>
      <w:bookmarkEnd w:id="15"/>
      <w:bookmarkEnd w:id="16"/>
    </w:p>
    <w:p>
      <w:pPr>
        <w:pStyle w:val="Heading2"/>
        <w:numPr>
          <w:ilvl w:val="0"/>
          <w:numId w:val="9"/>
        </w:numPr>
        <w:spacing w:before="0" w:after="80"/>
        <w:ind w:left="948" w:hanging="382"/>
        <w:jc w:val="both"/>
        <w:rPr>
          <w:rFonts w:ascii="Times New Roman" w:hAnsi="Times New Roman" w:cs="Times New Roman"/>
          <w:color w:val="000000"/>
        </w:rPr>
      </w:pPr>
      <w:r>
        <w:rPr>
          <w:rFonts w:ascii="Times New Roman" w:hAnsi="Times New Roman" w:cs="Times New Roman"/>
          <w:bCs/>
          <w:color w:val="000000"/>
          <w:kern w:val="2"/>
          <w:sz w:val="28"/>
          <w:szCs w:val="28"/>
        </w:rPr>
        <w:t>Tổ chức các hoạt động truyền thông hưởng ứng Ngày Pháp luật</w:t>
      </w:r>
    </w:p>
    <w:p>
      <w:pPr>
        <w:pStyle w:val="Heading3"/>
        <w:spacing w:before="0" w:after="80"/>
        <w:ind w:left="566"/>
        <w:jc w:val="both"/>
        <w:rPr>
          <w:rFonts w:ascii="Times New Roman" w:hAnsi="Times New Roman" w:cs="Times New Roman"/>
        </w:rPr>
      </w:pPr>
      <w:r>
        <w:rPr>
          <w:rFonts w:ascii="Times New Roman" w:hAnsi="Times New Roman" w:cs="Times New Roman"/>
          <w:bCs/>
          <w:i/>
          <w:iCs/>
          <w:color w:val="000000"/>
          <w:kern w:val="2"/>
        </w:rPr>
        <w:t>4.1. Truyền thông trực quan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Treo băng rôn, khẩu hiệu tại trụ sở UBND xã, cơ quan, đợn vị, Trường học, Nhà văn hóa thôn, các địa điểm công cộng và những tuyến đường phù hợp.</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Đăng banner, khẩu hiệu hưởng ứng trên Trang thông tin điện tử và các nền tảng thông tin của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Lồng ghép tuyên truyền tại các hội nghị, cuộc họp, sinh hoạt thôn, hoạt động văn hóa, văn nghệ, thể thao và các hoạt động cộng đồng.</w:t>
      </w:r>
    </w:p>
    <w:p>
      <w:pPr>
        <w:pStyle w:val="Heading3"/>
        <w:spacing w:before="0" w:after="80"/>
        <w:ind w:left="566"/>
        <w:jc w:val="both"/>
        <w:rPr>
          <w:rFonts w:ascii="Times New Roman" w:hAnsi="Times New Roman" w:cs="Times New Roman"/>
        </w:rPr>
      </w:pPr>
      <w:r>
        <w:rPr>
          <w:rFonts w:ascii="Times New Roman" w:hAnsi="Times New Roman" w:cs="Times New Roman"/>
          <w:bCs/>
          <w:i/>
          <w:iCs/>
          <w:color w:val="000000"/>
          <w:kern w:val="2"/>
        </w:rPr>
        <w:t>4.2. Tuyên truyền trên các phương tiện thông tin của xã</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 xml:space="preserve">Tăng cường tin, bài, infographic, video ngắn,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pháp luật</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và các nội dung trực quan trên Trang thông tin điện tử xã, Trang </w:t>
      </w:r>
      <w:r>
        <w:rPr>
          <w:rFonts w:ascii="Times New Roman" w:hAnsi="Times New Roman" w:cs="Times New Roman"/>
          <w:color w:val="000000"/>
          <w:kern w:val="2"/>
          <w:sz w:val="28"/>
          <w:szCs w:val="28"/>
        </w:rPr>
        <w:t>Facebook tu</w:t>
      </w:r>
      <w:r>
        <w:rPr>
          <w:rFonts w:ascii="Times New Roman" w:eastAsia="Times New Roman 2" w:hAnsi="Times New Roman" w:cs="Times New Roman"/>
          <w:color w:val="000000"/>
          <w:kern w:val="2"/>
          <w:sz w:val="28"/>
          <w:szCs w:val="28"/>
        </w:rPr>
        <w:t>yên truyền pháp luật của xã, Zalo cộng đồng, Hệ thống truyền thanh xã, thôn và các nền tảng số phù hợp khác.</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Ưu tiên tuyên truyền các quy định mới, thủ tục hành chính, vấn đề pháp luật</w:t>
      </w:r>
      <w:r>
        <w:rPr>
          <w:rFonts w:ascii="Times New Roman" w:hAnsi="Times New Roman" w:cs="Times New Roman"/>
        </w:rPr>
        <w:t xml:space="preserve"> </w:t>
      </w:r>
      <w:r>
        <w:rPr>
          <w:rFonts w:ascii="Times New Roman" w:eastAsia="Times New Roman 2" w:hAnsi="Times New Roman" w:cs="Times New Roman"/>
          <w:color w:val="000000"/>
          <w:kern w:val="2"/>
          <w:sz w:val="28"/>
          <w:szCs w:val="28"/>
        </w:rPr>
        <w:t>người dân thường gặp và kết quả giải quyết các khó khăn, vướng mắc từ thực tiễn.</w:t>
      </w:r>
    </w:p>
    <w:p>
      <w:pPr>
        <w:pStyle w:val="Heading3"/>
        <w:spacing w:before="0" w:after="80"/>
        <w:ind w:left="566"/>
        <w:jc w:val="both"/>
        <w:rPr>
          <w:rFonts w:ascii="Times New Roman" w:hAnsi="Times New Roman" w:cs="Times New Roman"/>
        </w:rPr>
      </w:pPr>
      <w:r>
        <w:rPr>
          <w:rFonts w:ascii="Times New Roman" w:hAnsi="Times New Roman" w:cs="Times New Roman"/>
          <w:bCs/>
          <w:i/>
          <w:iCs/>
          <w:color w:val="000000"/>
          <w:kern w:val="2"/>
        </w:rPr>
        <w:t>4.3. Xây dựng sản phẩm truyền thông pháp luật số</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Xã xây dựng ít nhất 01 sản phẩm truyền thông pháp luật số</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có chất lượng, lựa chọn nội dung thiết thực đối với người dân, doanh nghiệp; ưu tiên video, infographic,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hoặc tình huống pháp luật ngắn gọn, trực quan.</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Sản phẩm được đăng tải trên các nền tảng thông tin của xã và cung cấp</w:t>
      </w:r>
      <w:r>
        <w:rPr>
          <w:rFonts w:ascii="Times New Roman" w:hAnsi="Times New Roman" w:cs="Times New Roman"/>
        </w:rPr>
        <w:t xml:space="preserve"> </w:t>
      </w:r>
      <w:r>
        <w:rPr>
          <w:rFonts w:ascii="Times New Roman" w:eastAsia="Times New Roman 2" w:hAnsi="Times New Roman" w:cs="Times New Roman"/>
          <w:color w:val="000000"/>
          <w:kern w:val="2"/>
          <w:sz w:val="28"/>
          <w:szCs w:val="28"/>
        </w:rPr>
        <w:t>để khai thác trong “Không gian pháp luật số Hà Tĩnh” theo hướng dẫn của cấp trên.</w:t>
      </w:r>
    </w:p>
    <w:p>
      <w:pPr>
        <w:pStyle w:val="Heading2"/>
        <w:numPr>
          <w:ilvl w:val="0"/>
          <w:numId w:val="10"/>
        </w:numPr>
        <w:spacing w:before="0" w:after="80"/>
        <w:ind w:left="944" w:hanging="378"/>
        <w:jc w:val="both"/>
        <w:rPr>
          <w:rFonts w:ascii="Times New Roman" w:hAnsi="Times New Roman" w:cs="Times New Roman"/>
          <w:color w:val="000000"/>
        </w:rPr>
      </w:pPr>
      <w:r>
        <w:rPr>
          <w:rFonts w:ascii="Times New Roman" w:hAnsi="Times New Roman" w:cs="Times New Roman"/>
          <w:bCs/>
          <w:color w:val="000000"/>
          <w:kern w:val="2"/>
          <w:sz w:val="28"/>
          <w:szCs w:val="28"/>
        </w:rPr>
        <w:t xml:space="preserve">Xây dựng nội dung Hỏi </w:t>
      </w:r>
      <w:r>
        <w:rPr>
          <w:rFonts w:ascii="Times New Roman" w:eastAsia="Times New Roman 2" w:hAnsi="Times New Roman" w:cs="Times New Roman"/>
          <w:bCs/>
          <w:color w:val="000000"/>
          <w:kern w:val="2"/>
          <w:sz w:val="28"/>
          <w:szCs w:val="28"/>
        </w:rPr>
        <w:t xml:space="preserve">- </w:t>
      </w:r>
      <w:r>
        <w:rPr>
          <w:rFonts w:ascii="Times New Roman" w:hAnsi="Times New Roman" w:cs="Times New Roman"/>
          <w:bCs/>
          <w:color w:val="000000"/>
          <w:kern w:val="2"/>
          <w:sz w:val="28"/>
          <w:szCs w:val="28"/>
        </w:rPr>
        <w:t>đáp, tình huống pháp luật từ thực tiễn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Lựa chọn ít nhất 05 tình huống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hoặc câu chuyện pháp luật</w:t>
      </w:r>
      <w:r>
        <w:rPr>
          <w:rFonts w:ascii="Times New Roman" w:hAnsi="Times New Roman" w:cs="Times New Roman"/>
          <w:color w:val="000000"/>
          <w:kern w:val="2"/>
          <w:sz w:val="28"/>
          <w:szCs w:val="28"/>
        </w:rPr>
        <w:t xml:space="preserve"> phát sinh </w:t>
      </w:r>
      <w:r>
        <w:rPr>
          <w:rFonts w:ascii="Times New Roman" w:eastAsia="Times New Roman 2" w:hAnsi="Times New Roman" w:cs="Times New Roman"/>
          <w:color w:val="000000"/>
          <w:kern w:val="2"/>
          <w:sz w:val="28"/>
          <w:szCs w:val="28"/>
        </w:rPr>
        <w:t>từ thực tiễn quản lý nhà nước và đời sống Nhân dân trên địa bàn.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Ưu tiên những tình huống liên quan đến đất đai, xây dựng, trật tự xã hội, thủ tục hành chính, hộ tịch, thuế, an sinh xã hội, chuyển đổi số và các vấn đề người dân, doanh nghiệp thường xuyên phản ánh.</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Giao </w:t>
      </w:r>
      <w:r>
        <w:rPr>
          <w:rFonts w:ascii="Times New Roman" w:eastAsia="Times New Roman 2" w:hAnsi="Times New Roman" w:cs="Times New Roman"/>
          <w:color w:val="000000"/>
          <w:kern w:val="2"/>
          <w:sz w:val="28"/>
          <w:szCs w:val="28"/>
        </w:rPr>
        <w:t>Văn phòng HĐND - UBND xã</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bộ phận Tư pháp</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tổng hợp, rà soát, phối hợp với các bộ phận chuyên môn tham mưu nội dung trả lời, gửi Sở Tư pháp tổng hợp theo yêu cầu.</w:t>
      </w:r>
    </w:p>
    <w:p>
      <w:pPr>
        <w:pStyle w:val="Heading2"/>
        <w:numPr>
          <w:ilvl w:val="0"/>
          <w:numId w:val="11"/>
        </w:numPr>
        <w:spacing w:before="0" w:after="80"/>
        <w:ind w:left="945" w:hanging="379"/>
        <w:jc w:val="both"/>
        <w:rPr>
          <w:rFonts w:ascii="Times New Roman" w:hAnsi="Times New Roman" w:cs="Times New Roman"/>
          <w:color w:val="000000"/>
        </w:rPr>
      </w:pPr>
      <w:r>
        <w:rPr>
          <w:rFonts w:ascii="Times New Roman" w:hAnsi="Times New Roman" w:cs="Times New Roman"/>
          <w:bCs/>
          <w:color w:val="000000"/>
          <w:kern w:val="2"/>
          <w:sz w:val="28"/>
          <w:szCs w:val="28"/>
        </w:rPr>
        <w:t xml:space="preserve">Phát huy vai trò của thôn, MTTQ và các tổ chức chính trị </w:t>
      </w:r>
      <w:r>
        <w:rPr>
          <w:rFonts w:ascii="Times New Roman" w:eastAsia="Times New Roman 2" w:hAnsi="Times New Roman" w:cs="Times New Roman"/>
          <w:bCs/>
          <w:color w:val="000000"/>
          <w:kern w:val="2"/>
          <w:sz w:val="28"/>
          <w:szCs w:val="28"/>
        </w:rPr>
        <w:t xml:space="preserve">- xã </w:t>
      </w:r>
      <w:r>
        <w:rPr>
          <w:rFonts w:ascii="Times New Roman" w:hAnsi="Times New Roman" w:cs="Times New Roman"/>
          <w:bCs/>
          <w:color w:val="000000"/>
          <w:kern w:val="2"/>
          <w:sz w:val="28"/>
          <w:szCs w:val="28"/>
        </w:rPr>
        <w:t>hội</w:t>
      </w:r>
    </w:p>
    <w:p>
      <w:pPr>
        <w:spacing w:after="80"/>
        <w:jc w:val="both"/>
        <w:rPr>
          <w:rFonts w:ascii="Times New Roman" w:hAnsi="Times New Roman" w:cs="Times New Roman"/>
        </w:rPr>
      </w:pPr>
      <w:bookmarkStart w:id="17" w:name="p2w_bm17"/>
      <w:bookmarkStart w:id="18" w:name="p2w_bm18"/>
      <w:bookmarkStart w:id="19" w:name="p2w_bm19"/>
      <w:bookmarkStart w:id="20" w:name="p2w_bm20"/>
      <w:bookmarkEnd w:id="17"/>
      <w:bookmarkEnd w:id="18"/>
      <w:bookmarkEnd w:id="19"/>
      <w:bookmarkEnd w:id="20"/>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Đề nghị Ủy ban MTTQ Việt Nam xã và các tổ chức chính trị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xã hội phối hợp tuyên truyền, vận động đoàn viên, hội viên và Nhân dân chấp hành Hiến pháp, pháp luật.</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Các thôn tổ chức tuyên truyền pháp luật phù hợp với đặc điểm dân cư; lồng ghép PBGDPL trong các cuộc họp dân, sinh hoạt cộng đồng.</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Phát huy vai trò của tổ hòa giải ở cơ sở, tuyên truyền viên pháp luật, cán bộ Mặt trận và người có uy tín trong cộng đồng trong tuyên truyền, vận động, giải thích pháp luật và hòa giải các mâu thuẫn phát sinh.</w:t>
      </w:r>
    </w:p>
    <w:p>
      <w:pPr>
        <w:pStyle w:val="Heading2"/>
        <w:numPr>
          <w:ilvl w:val="0"/>
          <w:numId w:val="12"/>
        </w:numPr>
        <w:spacing w:before="0" w:after="80"/>
        <w:ind w:left="930" w:hanging="364"/>
        <w:jc w:val="both"/>
        <w:rPr>
          <w:rFonts w:ascii="Times New Roman" w:hAnsi="Times New Roman" w:cs="Times New Roman"/>
          <w:color w:val="000000"/>
        </w:rPr>
      </w:pPr>
      <w:r>
        <w:rPr>
          <w:rFonts w:ascii="Times New Roman" w:hAnsi="Times New Roman" w:cs="Times New Roman"/>
          <w:bCs/>
          <w:color w:val="000000"/>
          <w:kern w:val="2"/>
          <w:sz w:val="28"/>
          <w:szCs w:val="28"/>
        </w:rPr>
        <w:t>Biểu dương, giới thiệu mô hình, cách làm hiệu quả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Rà soát, phát hiện, giới thiệu các tập thể, cá nhân có cách làm sáng tạo, hiệu quả trong PBGDPL, hòa giải ở cơ sở, tuyên truyền pháp luật số và xây dựng văn hóa tuân thủ pháp luật.</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Căn cứ điều kiện thực tế và quy định hiện hành, xem xét biểu dương, khen thưởng hoặc đề nghị cấp có thẩm quyền khen thưởng các tập thể, cá nhân có thành tích tiêu biểu.</w:t>
      </w:r>
    </w:p>
    <w:p>
      <w:pPr>
        <w:pStyle w:val="Heading2"/>
        <w:numPr>
          <w:ilvl w:val="0"/>
          <w:numId w:val="13"/>
        </w:numPr>
        <w:spacing w:before="0" w:after="80"/>
        <w:ind w:left="936" w:hanging="370"/>
        <w:jc w:val="both"/>
        <w:rPr>
          <w:rFonts w:ascii="Times New Roman" w:hAnsi="Times New Roman" w:cs="Times New Roman"/>
          <w:color w:val="000000"/>
        </w:rPr>
      </w:pPr>
      <w:r>
        <w:rPr>
          <w:rFonts w:ascii="Times New Roman" w:hAnsi="Times New Roman" w:cs="Times New Roman"/>
          <w:bCs/>
          <w:color w:val="000000"/>
          <w:kern w:val="2"/>
          <w:sz w:val="28"/>
          <w:szCs w:val="28"/>
        </w:rPr>
        <w:t>Tổng hợp, đánh giá kết quả</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Việc đánh giá kết quả không chỉ căn cứ số lượng hội nghị, tin, bài mà cần chú trọng về: mức độ tiếp cận thông tin pháp luật của người dân, doanh nghiệp;</w:t>
      </w:r>
      <w:r>
        <w:rPr>
          <w:rFonts w:ascii="Times New Roman" w:hAnsi="Times New Roman" w:cs="Times New Roman"/>
          <w:color w:val="000000"/>
          <w:kern w:val="2"/>
          <w:sz w:val="28"/>
          <w:szCs w:val="28"/>
        </w:rPr>
        <w:t xml:space="preserve"> s</w:t>
      </w:r>
      <w:r>
        <w:rPr>
          <w:rFonts w:ascii="Times New Roman" w:eastAsia="Times New Roman 2" w:hAnsi="Times New Roman" w:cs="Times New Roman"/>
          <w:color w:val="000000"/>
          <w:kern w:val="2"/>
          <w:sz w:val="28"/>
          <w:szCs w:val="28"/>
        </w:rPr>
        <w:t>ố lượng và chất lượng phản ánh, kiến nghị pháp luật được tiếp nhận;</w:t>
      </w:r>
      <w:r>
        <w:rPr>
          <w:rFonts w:ascii="Times New Roman" w:hAnsi="Times New Roman" w:cs="Times New Roman"/>
          <w:color w:val="000000"/>
          <w:kern w:val="2"/>
          <w:sz w:val="28"/>
          <w:szCs w:val="28"/>
        </w:rPr>
        <w:t xml:space="preserve"> k</w:t>
      </w:r>
      <w:r>
        <w:rPr>
          <w:rFonts w:ascii="Times New Roman" w:eastAsia="Times New Roman 2" w:hAnsi="Times New Roman" w:cs="Times New Roman"/>
          <w:color w:val="000000"/>
          <w:kern w:val="2"/>
          <w:sz w:val="28"/>
          <w:szCs w:val="28"/>
        </w:rPr>
        <w:t>ết quả giải quyết hoặc kiến nghị giải quyết các vấn đề phát sinh;</w:t>
      </w:r>
      <w:r>
        <w:rPr>
          <w:rFonts w:ascii="Times New Roman" w:hAnsi="Times New Roman" w:cs="Times New Roman"/>
          <w:color w:val="000000"/>
          <w:kern w:val="2"/>
          <w:sz w:val="28"/>
          <w:szCs w:val="28"/>
        </w:rPr>
        <w:t xml:space="preserve"> h</w:t>
      </w:r>
      <w:r>
        <w:rPr>
          <w:rFonts w:ascii="Times New Roman" w:eastAsia="Times New Roman 2" w:hAnsi="Times New Roman" w:cs="Times New Roman"/>
          <w:color w:val="000000"/>
          <w:kern w:val="2"/>
          <w:sz w:val="28"/>
          <w:szCs w:val="28"/>
        </w:rPr>
        <w:t>iệu quả của các sản phẩm truyền thông số;</w:t>
      </w:r>
      <w:r>
        <w:rPr>
          <w:rFonts w:ascii="Times New Roman" w:hAnsi="Times New Roman" w:cs="Times New Roman"/>
          <w:color w:val="000000"/>
          <w:kern w:val="2"/>
          <w:sz w:val="28"/>
          <w:szCs w:val="28"/>
        </w:rPr>
        <w:t xml:space="preserve"> m</w:t>
      </w:r>
      <w:r>
        <w:rPr>
          <w:rFonts w:ascii="Times New Roman" w:eastAsia="Times New Roman 2" w:hAnsi="Times New Roman" w:cs="Times New Roman"/>
          <w:color w:val="000000"/>
          <w:kern w:val="2"/>
          <w:sz w:val="28"/>
          <w:szCs w:val="28"/>
        </w:rPr>
        <w:t>ức độ tham gia của người dân, doanh nghiệp và c</w:t>
      </w:r>
      <w:r>
        <w:rPr>
          <w:rFonts w:ascii="Times New Roman" w:hAnsi="Times New Roman" w:cs="Times New Roman"/>
          <w:color w:val="000000"/>
          <w:kern w:val="2"/>
          <w:sz w:val="28"/>
          <w:szCs w:val="28"/>
        </w:rPr>
        <w:t xml:space="preserve">ác mô hình, </w:t>
      </w:r>
      <w:r>
        <w:rPr>
          <w:rFonts w:ascii="Times New Roman" w:eastAsia="Times New Roman 2" w:hAnsi="Times New Roman" w:cs="Times New Roman"/>
          <w:color w:val="000000"/>
          <w:kern w:val="2"/>
          <w:sz w:val="28"/>
          <w:szCs w:val="28"/>
        </w:rPr>
        <w:t>sáng kiến có khả năng duy trì và nhân rộng.</w:t>
      </w:r>
    </w:p>
    <w:p>
      <w:pPr>
        <w:pStyle w:val="Heading1"/>
        <w:spacing w:before="0" w:after="80"/>
        <w:ind w:left="566"/>
        <w:jc w:val="both"/>
        <w:rPr>
          <w:rFonts w:ascii="Times New Roman" w:hAnsi="Times New Roman" w:cs="Times New Roman"/>
        </w:rPr>
      </w:pPr>
      <w:r>
        <w:rPr>
          <w:rFonts w:ascii="Times New Roman" w:hAnsi="Times New Roman" w:cs="Times New Roman"/>
          <w:bCs/>
          <w:color w:val="000000"/>
          <w:kern w:val="2"/>
          <w:sz w:val="28"/>
          <w:szCs w:val="28"/>
        </w:rPr>
        <w:t>IV. PHÂN CÔNG TRÁCH NHIỆM</w:t>
      </w:r>
    </w:p>
    <w:p>
      <w:pPr>
        <w:pStyle w:val="Heading2"/>
        <w:numPr>
          <w:ilvl w:val="0"/>
          <w:numId w:val="14"/>
        </w:numPr>
        <w:spacing w:before="0" w:after="80"/>
        <w:ind w:left="1007" w:hanging="441"/>
        <w:jc w:val="both"/>
        <w:rPr>
          <w:rFonts w:ascii="Times New Roman" w:hAnsi="Times New Roman" w:cs="Times New Roman"/>
          <w:color w:val="000000"/>
        </w:rPr>
      </w:pPr>
      <w:r>
        <w:rPr>
          <w:rFonts w:ascii="Times New Roman" w:hAnsi="Times New Roman" w:cs="Times New Roman"/>
          <w:bCs/>
          <w:color w:val="000000"/>
          <w:kern w:val="2"/>
          <w:sz w:val="28"/>
          <w:szCs w:val="28"/>
        </w:rPr>
        <w:t xml:space="preserve">Văn phòng HĐND </w:t>
      </w:r>
      <w:r>
        <w:rPr>
          <w:rFonts w:ascii="Times New Roman" w:hAnsi="Times New Roman" w:cs="Times New Roman"/>
          <w:b w:val="0"/>
          <w:color w:val="000000"/>
          <w:kern w:val="2"/>
          <w:sz w:val="28"/>
          <w:szCs w:val="28"/>
        </w:rPr>
        <w:t xml:space="preserve">- </w:t>
      </w:r>
      <w:r>
        <w:rPr>
          <w:rFonts w:ascii="Times New Roman" w:hAnsi="Times New Roman" w:cs="Times New Roman"/>
          <w:bCs/>
          <w:color w:val="000000"/>
          <w:kern w:val="2"/>
          <w:sz w:val="28"/>
          <w:szCs w:val="28"/>
        </w:rPr>
        <w:t>UBND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Chủ trì và đồi mối tham mưu UBND xã ban hành, triển khai và theo dõi thực hiện Kế hoạch.</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chuẩn bị hội nghị, tài liệu, nội dung tuyên truyền và các điều kiện phục vụ hoạt động hưởng ứng Ngày Pháp luật.</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Theo dõi, đôn đốc các bộ phận, đơn vị thực hiện nhiệm vụ được giao; tổng hợp kết quả, tham mưu UBND xã báo cáo cấp trên.</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thực hiện công tác truyền thông trên Trang thông tin điện tử và các</w:t>
      </w:r>
    </w:p>
    <w:p>
      <w:pPr>
        <w:spacing w:after="80"/>
        <w:jc w:val="both"/>
        <w:rPr>
          <w:rFonts w:ascii="Times New Roman" w:hAnsi="Times New Roman" w:cs="Times New Roman"/>
        </w:rPr>
      </w:pPr>
      <w:r>
        <w:rPr>
          <w:rFonts w:ascii="Times New Roman" w:eastAsia="Times New Roman 2" w:hAnsi="Times New Roman" w:cs="Times New Roman"/>
          <w:color w:val="000000"/>
          <w:kern w:val="2"/>
          <w:sz w:val="28"/>
          <w:szCs w:val="28"/>
        </w:rPr>
        <w:t>nền tảng số của xã.</w:t>
      </w:r>
      <w:bookmarkStart w:id="21" w:name="p2w_bm21"/>
      <w:bookmarkStart w:id="22" w:name="p2w_bm22"/>
      <w:bookmarkStart w:id="23" w:name="p2w_bm23"/>
      <w:bookmarkStart w:id="24" w:name="p2w_bm24"/>
      <w:bookmarkEnd w:id="21"/>
      <w:bookmarkEnd w:id="22"/>
      <w:bookmarkEnd w:id="23"/>
      <w:bookmarkEnd w:id="24"/>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Chủ trì rà soát, lựa chọn nội dung pháp luật cần tuyên truyền; tham mưu tổ chức hội nghị, tọa đàm, sinh hoạt chuyên đề.</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Theo dõi, tổng hợp khó khăn, vướng mắc trong tổ chức thi hành pháp luật; tham mưu xử lý hoặc kiến nghị cấp có thẩm quyền giải quyết.</w:t>
      </w:r>
    </w:p>
    <w:p>
      <w:pPr>
        <w:pStyle w:val="Heading2"/>
        <w:spacing w:before="0" w:after="80"/>
        <w:ind w:firstLine="567"/>
        <w:jc w:val="both"/>
        <w:rPr>
          <w:rFonts w:ascii="Times New Roman" w:hAnsi="Times New Roman" w:cs="Times New Roman"/>
          <w:color w:val="000000"/>
        </w:rPr>
      </w:pPr>
      <w:r>
        <w:rPr>
          <w:rFonts w:ascii="Times New Roman" w:hAnsi="Times New Roman" w:cs="Times New Roman"/>
          <w:bCs/>
          <w:color w:val="000000"/>
          <w:kern w:val="2"/>
          <w:sz w:val="28"/>
          <w:szCs w:val="28"/>
        </w:rPr>
        <w:t xml:space="preserve">2. Phòng Văn hóa </w:t>
      </w:r>
      <w:r>
        <w:rPr>
          <w:rFonts w:ascii="Times New Roman" w:eastAsia="Times New Roman 2" w:hAnsi="Times New Roman" w:cs="Times New Roman"/>
          <w:bCs/>
          <w:color w:val="000000"/>
          <w:kern w:val="2"/>
          <w:sz w:val="28"/>
          <w:szCs w:val="28"/>
        </w:rPr>
        <w:t xml:space="preserve">- </w:t>
      </w:r>
      <w:r>
        <w:rPr>
          <w:rFonts w:ascii="Times New Roman" w:hAnsi="Times New Roman" w:cs="Times New Roman"/>
          <w:bCs/>
          <w:color w:val="000000"/>
          <w:kern w:val="2"/>
          <w:sz w:val="28"/>
          <w:szCs w:val="28"/>
        </w:rPr>
        <w:t>Xã hội</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tổ chức tuyên truyền trực quan, trên hệ thống thông tin cơ sở và các nền tảng truyền thông của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xây dựng tin, bài, infographic, video và các sản phẩm truyền thông pháp luật số.</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tuyên truyền tại các trường học, cơ quan, đơn vị, thôn và cộng đồng dân cư.</w:t>
      </w:r>
    </w:p>
    <w:p>
      <w:pPr>
        <w:pStyle w:val="Heading2"/>
        <w:spacing w:before="0" w:after="80"/>
        <w:ind w:firstLine="709"/>
        <w:jc w:val="both"/>
        <w:rPr>
          <w:rFonts w:ascii="Times New Roman" w:hAnsi="Times New Roman" w:cs="Times New Roman"/>
          <w:color w:val="000000"/>
        </w:rPr>
      </w:pPr>
      <w:r>
        <w:rPr>
          <w:rFonts w:ascii="Times New Roman" w:hAnsi="Times New Roman" w:cs="Times New Roman"/>
          <w:bCs/>
          <w:color w:val="000000"/>
          <w:kern w:val="2"/>
          <w:sz w:val="28"/>
          <w:szCs w:val="28"/>
        </w:rPr>
        <w:t>3. Các bộ phận chuyên môn thuộc UBND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Căn cứ chức năng, nhiệm vụ chủ động lựa chọn nội dung pháp luật thiết thực thuộc lĩnh vực phụ trách để tuyên truyền.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Rà soát, tổng hợp các khó khăn, vướng mắc, bất cập trong quá trình thực hiện pháp luật; chủ động giải quyết nội dung thuộc thẩm quyền và đề xuất xử lý đối với nội dung vượt thẩm quyền.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Phối hợp cung cấp tình huống, câu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pháp luật và nội dung chuyên môn để xây dựng sản phẩm PBGDPL.</w:t>
      </w:r>
    </w:p>
    <w:p>
      <w:pPr>
        <w:pStyle w:val="Heading2"/>
        <w:spacing w:before="0" w:after="80"/>
        <w:ind w:firstLine="709"/>
        <w:jc w:val="both"/>
        <w:rPr>
          <w:rFonts w:ascii="Times New Roman" w:hAnsi="Times New Roman" w:cs="Times New Roman"/>
          <w:color w:val="000000"/>
        </w:rPr>
      </w:pPr>
      <w:r>
        <w:rPr>
          <w:rFonts w:ascii="Times New Roman" w:hAnsi="Times New Roman" w:cs="Times New Roman"/>
          <w:bCs/>
          <w:color w:val="000000"/>
          <w:kern w:val="2"/>
          <w:sz w:val="28"/>
          <w:szCs w:val="28"/>
        </w:rPr>
        <w:t>4.Trung tâm Dịch vụ tổng hợp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tuyên truyền, phổ biến các quy định liên quan đến quản lý, hạ tầng kỹ thuật, trật tự xã hội và các lĩnh vực được giao.</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Chủ động tổng hợp những vấn đề, tình huống pháp lý phát sinh trong quá trình thực hiện nhiệm vụ tại địa bàn để phối hợp xây dựng nội dung tuyên truyền,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pháp luật.</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triển khai các hoạt động tuyên truyền trực quan tại các khu vực công cộng theo phân công của UBND xã.</w:t>
      </w:r>
    </w:p>
    <w:p>
      <w:pPr>
        <w:pStyle w:val="Heading2"/>
        <w:spacing w:before="0" w:after="80"/>
        <w:ind w:firstLine="709"/>
        <w:jc w:val="both"/>
        <w:rPr>
          <w:rFonts w:ascii="Times New Roman" w:hAnsi="Times New Roman" w:cs="Times New Roman"/>
          <w:color w:val="000000"/>
        </w:rPr>
      </w:pPr>
      <w:r>
        <w:rPr>
          <w:rFonts w:ascii="Times New Roman" w:hAnsi="Times New Roman" w:cs="Times New Roman"/>
          <w:bCs/>
          <w:color w:val="000000"/>
          <w:kern w:val="2"/>
          <w:sz w:val="28"/>
          <w:szCs w:val="28"/>
        </w:rPr>
        <w:t>5. Công an xã</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tuyên truyền pháp luật về an ninh, trật tự, phòng cháy, chữa cháy, an toàn giao thông, phòng chống tội phạm, vi phạm pháp luật và an toàn trên môi trường mạng.</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Phối hợp cung cấp các tình huống thực tiễn để phục vụ tuyên truyền,</w:t>
      </w:r>
      <w:r>
        <w:rPr>
          <w:rFonts w:ascii="Times New Roman" w:hAnsi="Times New Roman" w:cs="Times New Roman"/>
        </w:rPr>
        <w:t xml:space="preserve"> </w:t>
      </w:r>
      <w:r>
        <w:rPr>
          <w:rFonts w:ascii="Times New Roman" w:hAnsi="Times New Roman" w:cs="Times New Roman"/>
          <w:color w:val="000000"/>
          <w:kern w:val="2"/>
          <w:sz w:val="28"/>
          <w:szCs w:val="28"/>
        </w:rPr>
        <w:t>PBGDPL.</w:t>
      </w:r>
      <w:bookmarkStart w:id="25" w:name="p2w_bm25"/>
      <w:bookmarkStart w:id="26" w:name="p2w_bm26"/>
      <w:bookmarkStart w:id="27" w:name="p2w_bm27"/>
      <w:bookmarkStart w:id="28" w:name="p2w_bm28"/>
      <w:bookmarkStart w:id="29" w:name="p2w_bm29"/>
      <w:bookmarkStart w:id="30" w:name="p2w_bm30"/>
      <w:bookmarkStart w:id="31" w:name="p2w_bm31"/>
      <w:bookmarkEnd w:id="25"/>
      <w:bookmarkEnd w:id="26"/>
      <w:bookmarkEnd w:id="27"/>
      <w:bookmarkEnd w:id="28"/>
      <w:bookmarkEnd w:id="29"/>
      <w:bookmarkEnd w:id="30"/>
      <w:bookmarkEnd w:id="31"/>
    </w:p>
    <w:p>
      <w:pPr>
        <w:pStyle w:val="Heading2"/>
        <w:spacing w:before="0" w:after="80"/>
        <w:ind w:firstLine="709"/>
        <w:jc w:val="both"/>
        <w:rPr>
          <w:rFonts w:ascii="Times New Roman" w:hAnsi="Times New Roman" w:cs="Times New Roman"/>
          <w:color w:val="000000"/>
        </w:rPr>
      </w:pPr>
      <w:r>
        <w:rPr>
          <w:rFonts w:ascii="Times New Roman" w:hAnsi="Times New Roman" w:cs="Times New Roman"/>
          <w:bCs/>
          <w:color w:val="000000"/>
          <w:kern w:val="2"/>
          <w:sz w:val="28"/>
          <w:szCs w:val="28"/>
        </w:rPr>
        <w:t xml:space="preserve">6. Đề nghị Ủy ban MTTQ Việt Nam xã và các tổ chức chính trị </w:t>
      </w:r>
      <w:r>
        <w:rPr>
          <w:rFonts w:ascii="Times New Roman" w:eastAsia="Times New Roman 2" w:hAnsi="Times New Roman" w:cs="Times New Roman"/>
          <w:bCs/>
          <w:color w:val="000000"/>
          <w:kern w:val="2"/>
          <w:sz w:val="28"/>
          <w:szCs w:val="28"/>
        </w:rPr>
        <w:t xml:space="preserve">- </w:t>
      </w:r>
      <w:r>
        <w:rPr>
          <w:rFonts w:ascii="Times New Roman" w:hAnsi="Times New Roman" w:cs="Times New Roman"/>
          <w:bCs/>
          <w:color w:val="000000"/>
          <w:kern w:val="2"/>
          <w:sz w:val="28"/>
          <w:szCs w:val="28"/>
        </w:rPr>
        <w:t>xã hội</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Đề nghị phối hợp tổ chức các hoạt động hưởng ứng Ngày Pháp luật trong hệ thống; vận động đoàn viên, hội viên và Nhân dân tích cực tìm hiểu, chấp hành pháp luật; phát hiện, giới thiệu mô hình, cách làm hiệu quả trong PBGDPL và xây dựng văn hóa tuân thủ pháp luật.</w:t>
      </w:r>
    </w:p>
    <w:p>
      <w:pPr>
        <w:pStyle w:val="Heading2"/>
        <w:spacing w:before="0" w:after="80"/>
        <w:ind w:firstLine="709"/>
        <w:jc w:val="both"/>
        <w:rPr>
          <w:rFonts w:ascii="Times New Roman" w:hAnsi="Times New Roman" w:cs="Times New Roman"/>
          <w:color w:val="000000"/>
        </w:rPr>
      </w:pPr>
      <w:r>
        <w:rPr>
          <w:rFonts w:ascii="Times New Roman" w:hAnsi="Times New Roman" w:cs="Times New Roman"/>
          <w:bCs/>
          <w:color w:val="000000"/>
          <w:kern w:val="2"/>
          <w:sz w:val="28"/>
          <w:szCs w:val="28"/>
        </w:rPr>
        <w:t>7. Các thôn</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 chức tuyên truyền, phổ biến pháp luật đến Nhân dân bằng hình thức phù hợp.</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Lồng ghép nội dung PBGDPL trong các cuộc họp dân, sinh hoạt cộng đồng.</w:t>
      </w:r>
    </w:p>
    <w:p>
      <w:pPr>
        <w:spacing w:after="80"/>
        <w:ind w:firstLine="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Chủ động nắm bắt, tổng hợp phản ánh, kiến nghị, khó khăn, vướng mắc về pháp luật của người dân, báo cáo UBND xã xem xét, giải quyết theo thẩm quyền.</w:t>
      </w:r>
    </w:p>
    <w:p>
      <w:pPr>
        <w:pStyle w:val="Heading2"/>
        <w:spacing w:before="0" w:after="80"/>
        <w:ind w:firstLine="567"/>
        <w:jc w:val="both"/>
        <w:rPr>
          <w:rFonts w:ascii="Times New Roman" w:hAnsi="Times New Roman" w:cs="Times New Roman"/>
          <w:color w:val="000000"/>
        </w:rPr>
      </w:pPr>
      <w:r>
        <w:rPr>
          <w:rFonts w:ascii="Times New Roman" w:hAnsi="Times New Roman" w:cs="Times New Roman"/>
          <w:bCs/>
          <w:color w:val="000000"/>
          <w:kern w:val="2"/>
          <w:sz w:val="28"/>
          <w:szCs w:val="28"/>
        </w:rPr>
        <w:t>8. Các cơ quan, đơn vị, trường học, doanh nghiệp trên địa bàn xã</w:t>
      </w:r>
    </w:p>
    <w:p>
      <w:pPr>
        <w:spacing w:after="80"/>
        <w:ind w:firstLine="567"/>
        <w:jc w:val="both"/>
        <w:rPr>
          <w:rFonts w:ascii="Times New Roman" w:hAnsi="Times New Roman" w:cs="Times New Roman"/>
        </w:rPr>
      </w:pPr>
      <w:r>
        <w:rPr>
          <w:rFonts w:ascii="Times New Roman" w:eastAsia="Times New Roman 2" w:hAnsi="Times New Roman" w:cs="Times New Roman"/>
          <w:color w:val="000000"/>
          <w:kern w:val="2"/>
          <w:sz w:val="28"/>
          <w:szCs w:val="28"/>
        </w:rPr>
        <w:t>Căn cứ chức năng, nhiệm vụ và điều kiện thực tế, tổ chức hoặc phối hợp tổ chức các hoạt động hưởng ứng Ngày Pháp luật; tuyên truyền, phổ biến pháp luật cho cán bộ, người lao động, học sinh và các đối tượng có liên quan.</w:t>
      </w:r>
    </w:p>
    <w:p>
      <w:pPr>
        <w:pStyle w:val="Heading1"/>
        <w:spacing w:before="0" w:after="80"/>
        <w:ind w:left="566"/>
        <w:jc w:val="both"/>
        <w:rPr>
          <w:rFonts w:ascii="Times New Roman" w:hAnsi="Times New Roman" w:cs="Times New Roman"/>
        </w:rPr>
      </w:pPr>
      <w:r>
        <w:rPr>
          <w:rFonts w:ascii="Times New Roman" w:hAnsi="Times New Roman" w:cs="Times New Roman"/>
          <w:bCs/>
          <w:color w:val="000000"/>
          <w:kern w:val="2"/>
          <w:sz w:val="28"/>
          <w:szCs w:val="28"/>
        </w:rPr>
        <w:t>V. TIẾN ĐỘ THỰC HIỆN</w:t>
      </w:r>
    </w:p>
    <w:p>
      <w:pPr>
        <w:pStyle w:val="Heading2"/>
        <w:numPr>
          <w:ilvl w:val="0"/>
          <w:numId w:val="22"/>
        </w:numPr>
        <w:spacing w:before="0" w:after="80"/>
        <w:ind w:left="937" w:hanging="371"/>
        <w:jc w:val="both"/>
        <w:rPr>
          <w:rFonts w:ascii="Times New Roman" w:hAnsi="Times New Roman" w:cs="Times New Roman"/>
          <w:color w:val="000000"/>
        </w:rPr>
      </w:pPr>
      <w:r>
        <w:rPr>
          <w:rFonts w:ascii="Times New Roman" w:eastAsia="Times New Roman 2" w:hAnsi="Times New Roman" w:cs="Times New Roman"/>
          <w:bCs/>
          <w:color w:val="000000"/>
          <w:kern w:val="2"/>
          <w:sz w:val="28"/>
          <w:szCs w:val="28"/>
        </w:rPr>
        <w:t>Tháng 10/2026</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Ban hành Kế hoạch.</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Xây dựng nội dung, tài liệu tuyên truyền.</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Rà soát các vấn đề pháp luật phát sinh từ thực tiễn.</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Chuẩn bị các điều kiện tổ chức hoạt động cao điểm.</w:t>
      </w:r>
    </w:p>
    <w:p>
      <w:pPr>
        <w:pStyle w:val="Heading2"/>
        <w:numPr>
          <w:ilvl w:val="0"/>
          <w:numId w:val="23"/>
        </w:numPr>
        <w:spacing w:before="0" w:after="80"/>
        <w:ind w:left="940" w:hanging="374"/>
        <w:jc w:val="both"/>
        <w:rPr>
          <w:rFonts w:ascii="Times New Roman" w:hAnsi="Times New Roman" w:cs="Times New Roman"/>
          <w:color w:val="000000"/>
        </w:rPr>
      </w:pPr>
      <w:r>
        <w:rPr>
          <w:rFonts w:ascii="Times New Roman" w:eastAsia="Times New Roman 2" w:hAnsi="Times New Roman" w:cs="Times New Roman"/>
          <w:bCs/>
          <w:color w:val="000000"/>
          <w:kern w:val="2"/>
          <w:sz w:val="28"/>
          <w:szCs w:val="28"/>
        </w:rPr>
        <w:t>Tháng 11/2026</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Triển khai đợt cao điểm tuyên truyền.</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 chức hội nghị</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sinh hoạt chuyên đề.</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 chức các hoạt động truyền thông trực quan và truyền thông số.</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 xml:space="preserve">Thu thập, xây dựng các tình huống hỏi </w:t>
      </w: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đáp pháp luật.</w:t>
      </w:r>
    </w:p>
    <w:p>
      <w:pPr>
        <w:spacing w:after="80"/>
        <w:ind w:left="566"/>
        <w:jc w:val="both"/>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Tuyên truyền, vận động tham gia các cuộc thi tìm hiểu pháp luật trực tuyến.</w:t>
      </w:r>
    </w:p>
    <w:p>
      <w:pPr>
        <w:pStyle w:val="Heading2"/>
        <w:numPr>
          <w:ilvl w:val="0"/>
          <w:numId w:val="24"/>
        </w:numPr>
        <w:spacing w:before="0" w:after="80"/>
        <w:ind w:left="940" w:hanging="374"/>
        <w:jc w:val="both"/>
        <w:rPr>
          <w:rFonts w:ascii="Times New Roman" w:hAnsi="Times New Roman" w:cs="Times New Roman"/>
          <w:color w:val="000000"/>
        </w:rPr>
      </w:pPr>
      <w:r>
        <w:rPr>
          <w:rFonts w:ascii="Times New Roman" w:hAnsi="Times New Roman" w:cs="Times New Roman"/>
          <w:bCs/>
          <w:color w:val="000000"/>
          <w:kern w:val="2"/>
          <w:sz w:val="28"/>
          <w:szCs w:val="28"/>
        </w:rPr>
        <w:t>Từ ngày 01/11 đến ngày 09/11/2026</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ab/>
        <w:t>Tổ chức Tuần cao điểm hưởng ứng Ngày Pháp luật Việt Nam, tập trung tuyên</w:t>
      </w:r>
      <w:r>
        <w:rPr>
          <w:rFonts w:ascii="Times New Roman" w:hAnsi="Times New Roman" w:cs="Times New Roman"/>
        </w:rPr>
        <w:t xml:space="preserve"> </w:t>
      </w:r>
      <w:r>
        <w:rPr>
          <w:rFonts w:ascii="Times New Roman" w:eastAsia="Times New Roman 2" w:hAnsi="Times New Roman" w:cs="Times New Roman"/>
          <w:color w:val="000000"/>
          <w:kern w:val="2"/>
          <w:sz w:val="28"/>
          <w:szCs w:val="28"/>
        </w:rPr>
        <w:t>truyền trực quan, truyền thông số, hệ thống truyền thanh; tổ chức các hoạt động giao lưu, tọa đàm, phổ biến pháp luật và giải quyết, tháo gỡ các vấn đề pháp lý phát sinh ở cơ sở.</w:t>
      </w:r>
      <w:bookmarkStart w:id="32" w:name="p2w_bm32"/>
      <w:bookmarkStart w:id="33" w:name="p2w_bm33"/>
      <w:bookmarkEnd w:id="32"/>
      <w:bookmarkEnd w:id="33"/>
    </w:p>
    <w:p>
      <w:pPr>
        <w:pStyle w:val="Heading2"/>
        <w:spacing w:before="0" w:after="80"/>
        <w:ind w:left="567"/>
        <w:jc w:val="both"/>
        <w:rPr>
          <w:rFonts w:ascii="Times New Roman" w:hAnsi="Times New Roman" w:cs="Times New Roman"/>
          <w:color w:val="000000"/>
        </w:rPr>
      </w:pPr>
      <w:r>
        <w:rPr>
          <w:rFonts w:ascii="Times New Roman" w:eastAsia="Times New Roman 2" w:hAnsi="Times New Roman" w:cs="Times New Roman"/>
          <w:bCs/>
          <w:color w:val="000000"/>
          <w:kern w:val="2"/>
          <w:sz w:val="28"/>
          <w:szCs w:val="28"/>
        </w:rPr>
        <w:t>4. Tháng 11 - 12/2026</w:t>
      </w:r>
    </w:p>
    <w:p>
      <w:pPr>
        <w:spacing w:after="80"/>
        <w:ind w:firstLine="567"/>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Tổng hợp, đánh giá kết quả thực hiện.</w:t>
      </w:r>
    </w:p>
    <w:p>
      <w:pPr>
        <w:spacing w:after="80"/>
        <w:ind w:firstLine="566"/>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Lựa chọn mô hình, sáng kiến, cá nhân, tập thể tiêu biểu.</w:t>
      </w:r>
    </w:p>
    <w:p>
      <w:pPr>
        <w:spacing w:after="80"/>
        <w:ind w:firstLine="566"/>
        <w:rPr>
          <w:rFonts w:ascii="Times New Roman" w:hAnsi="Times New Roman" w:cs="Times New Roman"/>
        </w:rPr>
      </w:pPr>
      <w:r>
        <w:rPr>
          <w:rFonts w:ascii="Times New Roman" w:hAnsi="Times New Roman" w:cs="Times New Roman"/>
          <w:color w:val="000000"/>
          <w:kern w:val="2"/>
          <w:sz w:val="28"/>
          <w:szCs w:val="28"/>
        </w:rPr>
        <w:t xml:space="preserve">- </w:t>
      </w:r>
      <w:r>
        <w:rPr>
          <w:rFonts w:ascii="Times New Roman" w:eastAsia="Times New Roman 2" w:hAnsi="Times New Roman" w:cs="Times New Roman"/>
          <w:color w:val="000000"/>
          <w:kern w:val="2"/>
          <w:sz w:val="28"/>
          <w:szCs w:val="28"/>
        </w:rPr>
        <w:t>Biểu dương, khen thưởng hoặc đề nghị cấp có thẩm quyền khen thưởng theo quy định.</w:t>
      </w:r>
    </w:p>
    <w:p>
      <w:pPr>
        <w:spacing w:after="80"/>
        <w:jc w:val="both"/>
        <w:rPr>
          <w:rFonts w:ascii="Times New Roman" w:hAnsi="Times New Roman" w:cs="Times New Roman"/>
        </w:rPr>
      </w:pPr>
      <w:r>
        <w:rPr>
          <w:rFonts w:ascii="Times New Roman" w:hAnsi="Times New Roman" w:cs="Times New Roman"/>
          <w:color w:val="000000"/>
          <w:kern w:val="2"/>
          <w:sz w:val="28"/>
          <w:szCs w:val="28"/>
        </w:rPr>
        <w:tab/>
        <w:t xml:space="preserve">- </w:t>
      </w:r>
      <w:r>
        <w:rPr>
          <w:rFonts w:ascii="Times New Roman" w:eastAsia="Times New Roman 2" w:hAnsi="Times New Roman" w:cs="Times New Roman"/>
          <w:color w:val="000000"/>
          <w:kern w:val="2"/>
          <w:sz w:val="28"/>
          <w:szCs w:val="28"/>
        </w:rPr>
        <w:t>Tổng hợp báo cáo kết quả thực hiện gửi cơ quan cấp trên theo yêu cầu.</w:t>
      </w:r>
    </w:p>
    <w:p>
      <w:pPr>
        <w:pStyle w:val="Heading1"/>
        <w:spacing w:before="0" w:after="80"/>
        <w:ind w:left="566"/>
        <w:jc w:val="both"/>
        <w:rPr>
          <w:rFonts w:ascii="Times New Roman" w:hAnsi="Times New Roman" w:cs="Times New Roman"/>
        </w:rPr>
      </w:pPr>
      <w:r>
        <w:rPr>
          <w:rFonts w:ascii="Times New Roman" w:hAnsi="Times New Roman" w:cs="Times New Roman"/>
          <w:bCs/>
          <w:color w:val="000000"/>
          <w:kern w:val="2"/>
          <w:sz w:val="28"/>
          <w:szCs w:val="28"/>
        </w:rPr>
        <w:t>VI. KINH PHÍ THỰC HIỆN</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Kinh phí thực hiện Kế hoạch được bố trí từ nguồn kinh phí phổ biến, giáo dục pháp luật, kinh phí hoạt động thường xuyên năm 2026 của xã và các nguồn kinh phí hợp pháp khác theo quy định.</w:t>
      </w:r>
    </w:p>
    <w:p>
      <w:pPr>
        <w:spacing w:after="80"/>
        <w:ind w:firstLine="566"/>
        <w:jc w:val="both"/>
        <w:rPr>
          <w:rFonts w:ascii="Times New Roman" w:hAnsi="Times New Roman" w:cs="Times New Roman"/>
        </w:rPr>
      </w:pPr>
      <w:r>
        <w:rPr>
          <w:rFonts w:ascii="Times New Roman" w:eastAsia="Times New Roman 2" w:hAnsi="Times New Roman" w:cs="Times New Roman"/>
          <w:color w:val="000000"/>
          <w:kern w:val="2"/>
          <w:sz w:val="28"/>
          <w:szCs w:val="28"/>
        </w:rPr>
        <w:t>Các bộ phận, đơn vị chủ động sử dụng kinh phí được giao, lồng ghép với các chương trình, nhiệm vụ có liên quan để tổ chức các hoạt động bảo đảm thiết thực, tiết kiệm, hiệu quả; việc quản lý, sử dụng và thanh quyết toán kinh phí thực hiện theo đúng quy định.</w:t>
      </w:r>
    </w:p>
    <w:p>
      <w:pPr>
        <w:spacing w:after="80"/>
        <w:ind w:left="566"/>
        <w:jc w:val="both"/>
        <w:rPr>
          <w:rFonts w:ascii="Times New Roman" w:hAnsi="Times New Roman" w:cs="Times New Roman"/>
        </w:rPr>
      </w:pPr>
      <w:r>
        <w:rPr>
          <w:rFonts w:ascii="Times New Roman" w:eastAsia="Times New Roman 2" w:hAnsi="Times New Roman" w:cs="Times New Roman"/>
          <w:color w:val="000000"/>
          <w:kern w:val="2"/>
          <w:sz w:val="28"/>
          <w:szCs w:val="28"/>
        </w:rPr>
        <w:t>Trên đây là Kế hoạch tổ chức các hoạt động hưởng ứng Ngày Pháp luật nước</w:t>
      </w:r>
    </w:p>
    <w:p>
      <w:pPr>
        <w:spacing w:after="80"/>
        <w:jc w:val="both"/>
        <w:rPr>
          <w:rFonts w:ascii="Times New Roman" w:eastAsia="Times New Roman 2" w:hAnsi="Times New Roman" w:cs="Times New Roman"/>
          <w:color w:val="000000"/>
          <w:kern w:val="2"/>
          <w:sz w:val="28"/>
          <w:szCs w:val="28"/>
        </w:rPr>
      </w:pPr>
      <w:r>
        <w:rPr>
          <w:rFonts w:ascii="Times New Roman" w:eastAsia="Times New Roman 2" w:hAnsi="Times New Roman" w:cs="Times New Roman"/>
          <w:color w:val="000000"/>
          <w:kern w:val="2"/>
          <w:sz w:val="28"/>
          <w:szCs w:val="28"/>
        </w:rPr>
        <w:t>Cộng hòa xã hội chủ nghĩa Việt Nam năm 2026 trên địa bàn xã Kim Hoa, đề nghị các phòng, đơn vị, thôn liên quan triển khai thực hiện./.</w:t>
      </w:r>
    </w:p>
    <w:p>
      <w:pPr>
        <w:spacing w:line="220" w:lineRule="exact"/>
        <w:jc w:val="both"/>
        <w:rPr>
          <w:rFonts w:ascii="Times New Roman" w:eastAsia="Times New Roman 2" w:hAnsi="Times New Roman" w:cs="Times New Roman"/>
          <w:color w:val="000000"/>
          <w:kern w:val="2"/>
          <w:sz w:val="28"/>
          <w:szCs w:val="28"/>
        </w:rPr>
      </w:pPr>
    </w:p>
    <w:tbl>
      <w:tblPr>
        <w:tblW w:w="9534" w:type="dxa"/>
        <w:tblInd w:w="-70" w:type="dxa"/>
        <w:tblLook w:val="0000" w:firstRow="0" w:lastRow="0" w:firstColumn="0" w:lastColumn="0" w:noHBand="0" w:noVBand="0"/>
      </w:tblPr>
      <w:tblGrid>
        <w:gridCol w:w="4998"/>
        <w:gridCol w:w="4536"/>
      </w:tblGrid>
      <w:tr>
        <w:trPr>
          <w:trHeight w:val="2150"/>
        </w:trPr>
        <w:tc>
          <w:tcPr>
            <w:tcW w:w="4998" w:type="dxa"/>
          </w:tcPr>
          <w:p>
            <w:pPr>
              <w:jc w:val="both"/>
              <w:rPr>
                <w:rFonts w:ascii="Times New Roman" w:hAnsi="Times New Roman" w:cs="Times New Roman"/>
                <w:b/>
                <w:i/>
                <w:sz w:val="24"/>
                <w:szCs w:val="24"/>
                <w:lang w:val="vi-VN"/>
              </w:rPr>
            </w:pPr>
            <w:r>
              <w:rPr>
                <w:rFonts w:ascii="Times New Roman" w:hAnsi="Times New Roman" w:cs="Times New Roman"/>
                <w:b/>
                <w:i/>
                <w:sz w:val="24"/>
                <w:szCs w:val="24"/>
                <w:lang w:val="vi-VN"/>
              </w:rPr>
              <w:t>Nơi nhận:</w:t>
            </w:r>
          </w:p>
          <w:p>
            <w:pPr>
              <w:jc w:val="both"/>
              <w:rPr>
                <w:rFonts w:ascii="Times New Roman" w:hAnsi="Times New Roman" w:cs="Times New Roman"/>
                <w:iCs/>
              </w:rPr>
            </w:pPr>
            <w:r>
              <w:rPr>
                <w:rFonts w:ascii="Times New Roman" w:hAnsi="Times New Roman" w:cs="Times New Roman"/>
                <w:iCs/>
              </w:rPr>
              <w:t xml:space="preserve">- </w:t>
            </w:r>
            <w:r>
              <w:rPr>
                <w:rFonts w:ascii="Times New Roman" w:hAnsi="Times New Roman" w:cs="Times New Roman"/>
                <w:color w:val="000000"/>
                <w:kern w:val="2"/>
              </w:rPr>
              <w:t>UBND t</w:t>
            </w:r>
            <w:r>
              <w:rPr>
                <w:rFonts w:ascii="Times New Roman" w:eastAsia="Times New Roman 2" w:hAnsi="Times New Roman" w:cs="Times New Roman"/>
                <w:color w:val="000000"/>
                <w:kern w:val="2"/>
              </w:rPr>
              <w:t>ỉnh (để</w:t>
            </w:r>
            <w:r>
              <w:rPr>
                <w:rFonts w:ascii="Times New Roman" w:hAnsi="Times New Roman" w:cs="Times New Roman"/>
                <w:color w:val="000000"/>
                <w:kern w:val="2"/>
              </w:rPr>
              <w:t xml:space="preserve"> b/c);</w:t>
            </w:r>
          </w:p>
          <w:p>
            <w:pPr>
              <w:jc w:val="both"/>
              <w:rPr>
                <w:rFonts w:ascii="Times New Roman" w:hAnsi="Times New Roman" w:cs="Times New Roman"/>
                <w:iCs/>
              </w:rPr>
            </w:pPr>
            <w:r>
              <w:rPr>
                <w:rFonts w:ascii="Times New Roman" w:hAnsi="Times New Roman" w:cs="Times New Roman"/>
                <w:iCs/>
              </w:rPr>
              <w:t xml:space="preserve">- </w:t>
            </w:r>
            <w:r>
              <w:rPr>
                <w:rFonts w:ascii="Times New Roman" w:hAnsi="Times New Roman" w:cs="Times New Roman"/>
                <w:color w:val="000000"/>
                <w:kern w:val="2"/>
              </w:rPr>
              <w:t>S</w:t>
            </w:r>
            <w:r>
              <w:rPr>
                <w:rFonts w:ascii="Times New Roman" w:eastAsia="Times New Roman 2" w:hAnsi="Times New Roman" w:cs="Times New Roman"/>
                <w:color w:val="000000"/>
                <w:kern w:val="2"/>
              </w:rPr>
              <w:t>ở</w:t>
            </w: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Tư pháp (để</w:t>
            </w:r>
            <w:r>
              <w:rPr>
                <w:rFonts w:ascii="Times New Roman" w:hAnsi="Times New Roman" w:cs="Times New Roman"/>
                <w:color w:val="000000"/>
                <w:kern w:val="2"/>
              </w:rPr>
              <w:t xml:space="preserve"> b/c);</w:t>
            </w:r>
          </w:p>
          <w:p>
            <w:pPr>
              <w:spacing w:line="254" w:lineRule="exact"/>
              <w:rPr>
                <w:rFonts w:ascii="Times New Roman" w:hAnsi="Times New Roman" w:cs="Times New Roman"/>
              </w:rPr>
            </w:pP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TT Đả</w:t>
            </w:r>
            <w:r>
              <w:rPr>
                <w:rFonts w:ascii="Times New Roman" w:hAnsi="Times New Roman" w:cs="Times New Roman"/>
                <w:color w:val="000000"/>
                <w:kern w:val="2"/>
              </w:rPr>
              <w:t xml:space="preserve">ng </w:t>
            </w:r>
            <w:r>
              <w:rPr>
                <w:rFonts w:ascii="Times New Roman" w:eastAsia="Times New Roman 2" w:hAnsi="Times New Roman" w:cs="Times New Roman"/>
                <w:color w:val="000000"/>
                <w:kern w:val="2"/>
              </w:rPr>
              <w:t>ủy, TT HĐND xã</w:t>
            </w:r>
            <w:r>
              <w:rPr>
                <w:rFonts w:ascii="Times New Roman" w:hAnsi="Times New Roman" w:cs="Times New Roman"/>
                <w:color w:val="000000"/>
                <w:kern w:val="2"/>
              </w:rPr>
              <w:t>;</w:t>
            </w:r>
          </w:p>
          <w:p>
            <w:pPr>
              <w:jc w:val="both"/>
              <w:rPr>
                <w:rFonts w:ascii="Times New Roman" w:hAnsi="Times New Roman" w:cs="Times New Roman"/>
                <w:color w:val="000000"/>
                <w:kern w:val="2"/>
              </w:rPr>
            </w:pPr>
            <w:r>
              <w:rPr>
                <w:rFonts w:ascii="Times New Roman" w:hAnsi="Times New Roman" w:cs="Times New Roman"/>
                <w:iCs/>
              </w:rPr>
              <w:t xml:space="preserve">- </w:t>
            </w:r>
            <w:r>
              <w:rPr>
                <w:rFonts w:ascii="Times New Roman" w:hAnsi="Times New Roman" w:cs="Times New Roman"/>
                <w:color w:val="000000"/>
                <w:kern w:val="2"/>
              </w:rPr>
              <w:t>Ch</w:t>
            </w:r>
            <w:r>
              <w:rPr>
                <w:rFonts w:ascii="Times New Roman" w:eastAsia="Times New Roman 2" w:hAnsi="Times New Roman" w:cs="Times New Roman"/>
                <w:color w:val="000000"/>
                <w:kern w:val="2"/>
              </w:rPr>
              <w:t>ủ</w:t>
            </w:r>
            <w:r>
              <w:rPr>
                <w:rFonts w:ascii="Times New Roman" w:hAnsi="Times New Roman" w:cs="Times New Roman"/>
                <w:color w:val="000000"/>
                <w:kern w:val="2"/>
              </w:rPr>
              <w:t xml:space="preserve"> t</w:t>
            </w:r>
            <w:r>
              <w:rPr>
                <w:rFonts w:ascii="Times New Roman" w:eastAsia="Times New Roman 2" w:hAnsi="Times New Roman" w:cs="Times New Roman"/>
                <w:color w:val="000000"/>
                <w:kern w:val="2"/>
              </w:rPr>
              <w:t>ịch, các PCT UBND xã</w:t>
            </w:r>
            <w:r>
              <w:rPr>
                <w:rFonts w:ascii="Times New Roman" w:hAnsi="Times New Roman" w:cs="Times New Roman"/>
                <w:color w:val="000000"/>
                <w:kern w:val="2"/>
              </w:rPr>
              <w:t>;</w:t>
            </w:r>
          </w:p>
          <w:p>
            <w:pPr>
              <w:jc w:val="both"/>
              <w:rPr>
                <w:rFonts w:ascii="Times New Roman" w:hAnsi="Times New Roman" w:cs="Times New Roman"/>
                <w:color w:val="000000"/>
                <w:kern w:val="2"/>
              </w:rPr>
            </w:pP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Ủy ban MTTQ, các đoàn thể</w:t>
            </w: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xã</w:t>
            </w:r>
            <w:r>
              <w:rPr>
                <w:rFonts w:ascii="Times New Roman" w:hAnsi="Times New Roman" w:cs="Times New Roman"/>
                <w:color w:val="000000"/>
                <w:kern w:val="2"/>
              </w:rPr>
              <w:t>;</w:t>
            </w:r>
          </w:p>
          <w:p>
            <w:pPr>
              <w:jc w:val="both"/>
              <w:rPr>
                <w:rFonts w:ascii="Times New Roman" w:hAnsi="Times New Roman" w:cs="Times New Roman"/>
                <w:color w:val="000000"/>
                <w:kern w:val="2"/>
              </w:rPr>
            </w:pP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Công an xã; Ban CHQS xã</w:t>
            </w:r>
            <w:r>
              <w:rPr>
                <w:rFonts w:ascii="Times New Roman" w:hAnsi="Times New Roman" w:cs="Times New Roman"/>
                <w:color w:val="000000"/>
                <w:kern w:val="2"/>
              </w:rPr>
              <w:t>;</w:t>
            </w:r>
          </w:p>
          <w:p>
            <w:pPr>
              <w:jc w:val="both"/>
              <w:rPr>
                <w:rFonts w:ascii="Times New Roman" w:hAnsi="Times New Roman" w:cs="Times New Roman"/>
                <w:color w:val="000000"/>
                <w:kern w:val="2"/>
              </w:rPr>
            </w:pP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Các phòng, ban, đơn vị</w:t>
            </w:r>
            <w:r>
              <w:rPr>
                <w:rFonts w:ascii="Times New Roman" w:hAnsi="Times New Roman" w:cs="Times New Roman"/>
                <w:color w:val="000000"/>
                <w:kern w:val="2"/>
              </w:rPr>
              <w:t xml:space="preserve"> tr</w:t>
            </w:r>
            <w:r>
              <w:rPr>
                <w:rFonts w:ascii="Times New Roman" w:eastAsia="Times New Roman 2" w:hAnsi="Times New Roman" w:cs="Times New Roman"/>
                <w:color w:val="000000"/>
                <w:kern w:val="2"/>
              </w:rPr>
              <w:t>ự</w:t>
            </w:r>
            <w:r>
              <w:rPr>
                <w:rFonts w:ascii="Times New Roman" w:hAnsi="Times New Roman" w:cs="Times New Roman"/>
                <w:color w:val="000000"/>
                <w:kern w:val="2"/>
              </w:rPr>
              <w:t>c thu</w:t>
            </w:r>
            <w:r>
              <w:rPr>
                <w:rFonts w:ascii="Times New Roman" w:eastAsia="Times New Roman 2" w:hAnsi="Times New Roman" w:cs="Times New Roman"/>
                <w:color w:val="000000"/>
                <w:kern w:val="2"/>
              </w:rPr>
              <w:t>ộ</w:t>
            </w:r>
            <w:r>
              <w:rPr>
                <w:rFonts w:ascii="Times New Roman" w:hAnsi="Times New Roman" w:cs="Times New Roman"/>
                <w:color w:val="000000"/>
                <w:kern w:val="2"/>
              </w:rPr>
              <w:t>c;</w:t>
            </w:r>
          </w:p>
          <w:p>
            <w:pPr>
              <w:jc w:val="both"/>
              <w:rPr>
                <w:rFonts w:ascii="Times New Roman" w:hAnsi="Times New Roman" w:cs="Times New Roman"/>
                <w:color w:val="000000"/>
                <w:kern w:val="2"/>
              </w:rPr>
            </w:pPr>
            <w:r>
              <w:rPr>
                <w:rFonts w:ascii="Times New Roman" w:hAnsi="Times New Roman" w:cs="Times New Roman"/>
                <w:color w:val="000000"/>
                <w:kern w:val="2"/>
              </w:rPr>
              <w:t>- Tr</w:t>
            </w:r>
            <w:r>
              <w:rPr>
                <w:rFonts w:ascii="Times New Roman" w:eastAsia="Times New Roman 2" w:hAnsi="Times New Roman" w:cs="Times New Roman"/>
                <w:color w:val="000000"/>
                <w:kern w:val="2"/>
              </w:rPr>
              <w:t>ạ</w:t>
            </w:r>
            <w:r>
              <w:rPr>
                <w:rFonts w:ascii="Times New Roman" w:hAnsi="Times New Roman" w:cs="Times New Roman"/>
                <w:color w:val="000000"/>
                <w:kern w:val="2"/>
              </w:rPr>
              <w:t>m y t</w:t>
            </w:r>
            <w:r>
              <w:rPr>
                <w:rFonts w:ascii="Times New Roman" w:eastAsia="Times New Roman 2" w:hAnsi="Times New Roman" w:cs="Times New Roman"/>
                <w:color w:val="000000"/>
                <w:kern w:val="2"/>
              </w:rPr>
              <w:t>ế</w:t>
            </w: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xã, Trườ</w:t>
            </w:r>
            <w:r>
              <w:rPr>
                <w:rFonts w:ascii="Times New Roman" w:hAnsi="Times New Roman" w:cs="Times New Roman"/>
                <w:color w:val="000000"/>
                <w:kern w:val="2"/>
              </w:rPr>
              <w:t>ng h</w:t>
            </w:r>
            <w:r>
              <w:rPr>
                <w:rFonts w:ascii="Times New Roman" w:eastAsia="Times New Roman 2" w:hAnsi="Times New Roman" w:cs="Times New Roman"/>
                <w:color w:val="000000"/>
                <w:kern w:val="2"/>
              </w:rPr>
              <w:t>ọ</w:t>
            </w:r>
            <w:r>
              <w:rPr>
                <w:rFonts w:ascii="Times New Roman" w:hAnsi="Times New Roman" w:cs="Times New Roman"/>
                <w:color w:val="000000"/>
                <w:kern w:val="2"/>
              </w:rPr>
              <w:t>c;</w:t>
            </w:r>
          </w:p>
          <w:p>
            <w:pPr>
              <w:jc w:val="both"/>
              <w:rPr>
                <w:rFonts w:ascii="Times New Roman" w:hAnsi="Times New Roman" w:cs="Times New Roman"/>
                <w:color w:val="000000"/>
                <w:kern w:val="2"/>
              </w:rPr>
            </w:pP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Các đơn vị thôn;</w:t>
            </w:r>
          </w:p>
          <w:p>
            <w:pPr>
              <w:jc w:val="both"/>
              <w:rPr>
                <w:rFonts w:ascii="Times New Roman" w:hAnsi="Times New Roman" w:cs="Times New Roman"/>
                <w:lang w:val="vi-VN"/>
              </w:rPr>
            </w:pPr>
            <w:r>
              <w:rPr>
                <w:rFonts w:ascii="Times New Roman" w:hAnsi="Times New Roman" w:cs="Times New Roman"/>
                <w:color w:val="000000"/>
                <w:kern w:val="2"/>
              </w:rPr>
              <w:t xml:space="preserve">- </w:t>
            </w:r>
            <w:r>
              <w:rPr>
                <w:rFonts w:ascii="Times New Roman" w:eastAsia="Times New Roman 2" w:hAnsi="Times New Roman" w:cs="Times New Roman"/>
                <w:color w:val="000000"/>
                <w:kern w:val="2"/>
              </w:rPr>
              <w:t>Lưu: VT.</w:t>
            </w:r>
          </w:p>
        </w:tc>
        <w:tc>
          <w:tcPr>
            <w:tcW w:w="4536" w:type="dxa"/>
          </w:tcPr>
          <w:p>
            <w:pPr>
              <w:jc w:val="center"/>
              <w:rPr>
                <w:rFonts w:ascii="Times New Roman" w:hAnsi="Times New Roman" w:cs="Times New Roman"/>
                <w:b/>
                <w:sz w:val="26"/>
                <w:szCs w:val="28"/>
              </w:rPr>
            </w:pPr>
            <w:r>
              <w:rPr>
                <w:rFonts w:ascii="Times New Roman" w:hAnsi="Times New Roman" w:cs="Times New Roman"/>
                <w:b/>
                <w:sz w:val="26"/>
                <w:szCs w:val="28"/>
              </w:rPr>
              <w:t xml:space="preserve">TM. ỦY BAN NHÂN DÂN </w:t>
            </w:r>
          </w:p>
          <w:p>
            <w:pPr>
              <w:jc w:val="center"/>
              <w:rPr>
                <w:rFonts w:ascii="Times New Roman" w:hAnsi="Times New Roman" w:cs="Times New Roman"/>
                <w:b/>
                <w:sz w:val="26"/>
                <w:szCs w:val="28"/>
              </w:rPr>
            </w:pPr>
            <w:r>
              <w:rPr>
                <w:rFonts w:ascii="Times New Roman" w:hAnsi="Times New Roman" w:cs="Times New Roman"/>
                <w:b/>
                <w:sz w:val="26"/>
                <w:szCs w:val="28"/>
              </w:rPr>
              <w:t>KT. CHỦ TỊCH</w:t>
            </w:r>
          </w:p>
          <w:p>
            <w:pPr>
              <w:jc w:val="center"/>
              <w:rPr>
                <w:rFonts w:ascii="Times New Roman" w:hAnsi="Times New Roman" w:cs="Times New Roman"/>
                <w:b/>
                <w:sz w:val="26"/>
                <w:szCs w:val="28"/>
              </w:rPr>
            </w:pPr>
            <w:r>
              <w:rPr>
                <w:rFonts w:ascii="Times New Roman" w:hAnsi="Times New Roman" w:cs="Times New Roman"/>
                <w:b/>
                <w:sz w:val="26"/>
                <w:szCs w:val="28"/>
              </w:rPr>
              <w:t>PHÓ CHỦ TỊCH</w:t>
            </w:r>
          </w:p>
          <w:p>
            <w:pPr>
              <w:spacing w:before="120"/>
              <w:jc w:val="center"/>
              <w:rPr>
                <w:rFonts w:ascii="Times New Roman" w:hAnsi="Times New Roman" w:cs="Times New Roman"/>
                <w:b/>
                <w:sz w:val="28"/>
                <w:szCs w:val="28"/>
              </w:rPr>
            </w:pPr>
          </w:p>
          <w:p>
            <w:pPr>
              <w:spacing w:before="120"/>
              <w:jc w:val="center"/>
              <w:rPr>
                <w:rFonts w:ascii="Times New Roman" w:hAnsi="Times New Roman" w:cs="Times New Roman"/>
                <w:b/>
              </w:rPr>
            </w:pPr>
          </w:p>
          <w:p>
            <w:pPr>
              <w:spacing w:before="120"/>
              <w:rPr>
                <w:rFonts w:ascii="Times New Roman" w:hAnsi="Times New Roman" w:cs="Times New Roman"/>
                <w:b/>
              </w:rPr>
            </w:pPr>
          </w:p>
          <w:p>
            <w:pPr>
              <w:spacing w:before="120"/>
              <w:rPr>
                <w:rFonts w:ascii="Times New Roman" w:hAnsi="Times New Roman" w:cs="Times New Roman"/>
                <w:b/>
              </w:rPr>
            </w:pPr>
          </w:p>
          <w:p>
            <w:pPr>
              <w:spacing w:before="120"/>
              <w:jc w:val="center"/>
              <w:rPr>
                <w:rFonts w:ascii="Times New Roman" w:hAnsi="Times New Roman" w:cs="Times New Roman"/>
                <w:b/>
                <w:sz w:val="28"/>
                <w:szCs w:val="28"/>
              </w:rPr>
            </w:pPr>
            <w:r>
              <w:rPr>
                <w:rFonts w:ascii="Times New Roman" w:hAnsi="Times New Roman" w:cs="Times New Roman"/>
                <w:b/>
              </w:rPr>
              <w:t xml:space="preserve">   </w:t>
            </w:r>
            <w:r>
              <w:rPr>
                <w:rFonts w:ascii="Times New Roman" w:hAnsi="Times New Roman" w:cs="Times New Roman"/>
                <w:b/>
                <w:sz w:val="28"/>
                <w:szCs w:val="28"/>
              </w:rPr>
              <w:t>Trần Anh Nam</w:t>
            </w:r>
          </w:p>
        </w:tc>
      </w:tr>
    </w:tbl>
    <w:p>
      <w:pPr>
        <w:spacing w:line="341" w:lineRule="exact"/>
        <w:jc w:val="both"/>
        <w:rPr>
          <w:rFonts w:ascii="Times New Roman" w:eastAsia="Times New Roman 2" w:hAnsi="Times New Roman" w:cs="Times New Roman"/>
          <w:color w:val="000000"/>
          <w:kern w:val="2"/>
          <w:sz w:val="28"/>
          <w:szCs w:val="28"/>
        </w:rPr>
      </w:pPr>
    </w:p>
    <w:p>
      <w:pPr>
        <w:spacing w:line="341" w:lineRule="exact"/>
        <w:jc w:val="both"/>
        <w:rPr>
          <w:rFonts w:ascii="Times New Roman" w:eastAsia="Times New Roman 2" w:hAnsi="Times New Roman" w:cs="Times New Roman"/>
          <w:color w:val="000000"/>
          <w:kern w:val="2"/>
          <w:sz w:val="28"/>
          <w:szCs w:val="28"/>
        </w:rPr>
      </w:pPr>
    </w:p>
    <w:p>
      <w:pPr>
        <w:spacing w:line="341" w:lineRule="exact"/>
        <w:jc w:val="both"/>
        <w:rPr>
          <w:rFonts w:ascii="Times New Roman" w:eastAsia="Times New Roman 2" w:hAnsi="Times New Roman" w:cs="Times New Roman"/>
          <w:color w:val="000000"/>
          <w:kern w:val="2"/>
          <w:sz w:val="28"/>
          <w:szCs w:val="28"/>
        </w:rPr>
      </w:pPr>
    </w:p>
    <w:p>
      <w:pPr>
        <w:spacing w:line="341" w:lineRule="exact"/>
        <w:jc w:val="both"/>
        <w:rPr>
          <w:rFonts w:ascii="Times New Roman" w:eastAsia="Times New Roman 2" w:hAnsi="Times New Roman" w:cs="Times New Roman"/>
          <w:color w:val="000000"/>
          <w:kern w:val="2"/>
          <w:sz w:val="28"/>
          <w:szCs w:val="28"/>
        </w:rPr>
      </w:pPr>
    </w:p>
    <w:p>
      <w:pPr>
        <w:spacing w:line="341" w:lineRule="exact"/>
        <w:jc w:val="both"/>
        <w:rPr>
          <w:rFonts w:ascii="Times New Roman" w:eastAsia="Times New Roman 2" w:hAnsi="Times New Roman" w:cs="Times New Roman"/>
          <w:color w:val="000000"/>
          <w:kern w:val="2"/>
          <w:sz w:val="28"/>
          <w:szCs w:val="28"/>
        </w:rPr>
      </w:pPr>
    </w:p>
    <w:sectPr>
      <w:headerReference w:type="default" r:id="rId8"/>
      <w:pgSz w:w="12240" w:h="15840"/>
      <w:pgMar w:top="1134" w:right="1134" w:bottom="1134" w:left="1701" w:header="692"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2">
    <w:altName w:val="Times New Roman"/>
    <w:charset w:val="01"/>
    <w:family w:val="roman"/>
    <w:pitch w:val="variable"/>
    <w:sig w:usb0="01010101" w:usb1="01010101" w:usb2="01010101" w:usb3="01010101" w:csb0="01010101" w:csb1="01010101"/>
    <w:embedRegular r:id="rId1" w:fontKey="{C5466D4F-0B08-473D-BA9C-CB72FBF8C1D8}"/>
    <w:embedBold r:id="rId2" w:fontKey="{2071CD1C-F336-4D8A-850F-9286FB1CAAA2}"/>
    <w:embedItalic r:id="rId3" w:fontKey="{9544417B-36F1-4578-AC1D-E7599399068E}"/>
  </w:font>
  <w:font w:name="Times New Roman">
    <w:panose1 w:val="02020603050405020304"/>
    <w:charset w:val="00"/>
    <w:family w:val="roman"/>
    <w:pitch w:val="variable"/>
    <w:sig w:usb0="E0002EFF" w:usb1="C000785B" w:usb2="00000009" w:usb3="00000000" w:csb0="000001FF" w:csb1="00000000"/>
    <w:embedRegular r:id="rId4" w:fontKey="{EB05940E-8527-4701-81A8-AE2ACB2BCF5D}"/>
    <w:embedBold r:id="rId5" w:fontKey="{0D66FB9C-F96A-4F27-979A-A8C3168634CA}"/>
    <w:embedItalic r:id="rId6" w:fontKey="{ACBE45B5-3702-4F12-BDF5-DE13760F67D5}"/>
    <w:embedBoldItalic r:id="rId7" w:fontKey="{CFD8F6E4-FED6-4AA0-80AA-FBD26879C5DE}"/>
  </w:font>
  <w:font w:name="Arial">
    <w:panose1 w:val="020B0604020202020204"/>
    <w:charset w:val="00"/>
    <w:family w:val="swiss"/>
    <w:pitch w:val="variable"/>
    <w:sig w:usb0="E0002EFF" w:usb1="C000785B" w:usb2="00000009" w:usb3="00000000" w:csb0="000001FF" w:csb1="00000000"/>
    <w:embedRegular r:id="rId8" w:fontKey="{5316AF34-D2F7-4001-A8A8-8A7EAB421FC9}"/>
    <w:embedBold r:id="rId9" w:fontKey="{22497095-C9B9-4306-B506-2194047BF54F}"/>
  </w:font>
  <w:font w:name="Cambria">
    <w:panose1 w:val="02040503050406030204"/>
    <w:charset w:val="00"/>
    <w:family w:val="roman"/>
    <w:pitch w:val="variable"/>
    <w:sig w:usb0="E00006FF" w:usb1="420024FF" w:usb2="02000000" w:usb3="00000000" w:csb0="0000019F" w:csb1="00000000"/>
    <w:embedRegular r:id="rId10" w:fontKey="{00B15253-3FEF-40EE-849D-53701169D204}"/>
  </w:font>
  <w:font w:name="Calibri">
    <w:panose1 w:val="020F0502020204030204"/>
    <w:charset w:val="00"/>
    <w:family w:val="swiss"/>
    <w:pitch w:val="variable"/>
    <w:sig w:usb0="E4002EFF" w:usb1="C200247B" w:usb2="00000009" w:usb3="00000000" w:csb0="000001FF" w:csb1="00000000"/>
    <w:embedRegular r:id="rId11" w:fontKey="{40B349E6-C2B0-41CE-846C-1B688930CE8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920860568"/>
      <w:docPartObj>
        <w:docPartGallery w:val="Page Numbers (Top of Page)"/>
        <w:docPartUnique/>
      </w:docPartObj>
    </w:sdtPr>
    <w:sdtEndPr>
      <w:rPr>
        <w:rFonts w:ascii="Times New Roman" w:hAnsi="Times New Roman" w:cs="Times New Roman"/>
        <w:noProof/>
        <w:sz w:val="24"/>
        <w:szCs w:val="24"/>
      </w:rPr>
    </w:sdtEndPr>
    <w:sdtContent>
      <w:p>
        <w:pPr>
          <w:pStyle w:val="Header"/>
          <w:jc w:val="center"/>
          <w:rPr>
            <w:rFonts w:ascii="Times New Roman" w:hAnsi="Times New Roman" w:cs="Times New Roman"/>
            <w:sz w:val="24"/>
            <w:szCs w:val="24"/>
          </w:rPr>
        </w:pPr>
        <w:r>
          <w:rPr>
            <w:rFonts w:ascii="Times New Roman" w:hAnsi="Times New Roman" w:cs="Times New Roman"/>
            <w:noProof w:val="0"/>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noProof w:val="0"/>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5683"/>
    <w:multiLevelType w:val="multilevel"/>
    <w:tmpl w:val="39363D96"/>
    <w:lvl w:ilvl="0">
      <w:start w:val="2"/>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1" w15:restartNumberingAfterBreak="0">
    <w:nsid w:val="02041270"/>
    <w:multiLevelType w:val="multilevel"/>
    <w:tmpl w:val="0FE4E752"/>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2" w15:restartNumberingAfterBreak="0">
    <w:nsid w:val="0AB86962"/>
    <w:multiLevelType w:val="multilevel"/>
    <w:tmpl w:val="51C66F20"/>
    <w:lvl w:ilvl="0">
      <w:start w:val="8"/>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3" w15:restartNumberingAfterBreak="0">
    <w:nsid w:val="122A00E0"/>
    <w:multiLevelType w:val="multilevel"/>
    <w:tmpl w:val="A5461D2A"/>
    <w:lvl w:ilvl="0">
      <w:start w:val="3"/>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4" w15:restartNumberingAfterBreak="0">
    <w:nsid w:val="1C0F0F6C"/>
    <w:multiLevelType w:val="multilevel"/>
    <w:tmpl w:val="C30AF12C"/>
    <w:lvl w:ilvl="0">
      <w:start w:val="3"/>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5" w15:restartNumberingAfterBreak="0">
    <w:nsid w:val="23633E51"/>
    <w:multiLevelType w:val="multilevel"/>
    <w:tmpl w:val="DD4093B8"/>
    <w:lvl w:ilvl="0">
      <w:start w:val="6"/>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6" w15:restartNumberingAfterBreak="0">
    <w:nsid w:val="27D54B17"/>
    <w:multiLevelType w:val="multilevel"/>
    <w:tmpl w:val="D25CA9CC"/>
    <w:lvl w:ilvl="0">
      <w:start w:val="6"/>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7" w15:restartNumberingAfterBreak="0">
    <w:nsid w:val="2A0652AF"/>
    <w:multiLevelType w:val="multilevel"/>
    <w:tmpl w:val="965E12CA"/>
    <w:lvl w:ilvl="0">
      <w:start w:val="8"/>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8" w15:restartNumberingAfterBreak="0">
    <w:nsid w:val="2A1D6693"/>
    <w:multiLevelType w:val="multilevel"/>
    <w:tmpl w:val="D3D2E10C"/>
    <w:lvl w:ilvl="0">
      <w:start w:val="4"/>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9" w15:restartNumberingAfterBreak="0">
    <w:nsid w:val="2B1C14B2"/>
    <w:multiLevelType w:val="multilevel"/>
    <w:tmpl w:val="45F2AA00"/>
    <w:lvl w:ilvl="0">
      <w:start w:val="1"/>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0" w15:restartNumberingAfterBreak="0">
    <w:nsid w:val="2F700ED8"/>
    <w:multiLevelType w:val="multilevel"/>
    <w:tmpl w:val="5D2CBB5E"/>
    <w:lvl w:ilvl="0">
      <w:start w:val="3"/>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1" w15:restartNumberingAfterBreak="0">
    <w:nsid w:val="36C25D2E"/>
    <w:multiLevelType w:val="multilevel"/>
    <w:tmpl w:val="E3189C82"/>
    <w:lvl w:ilvl="0">
      <w:start w:val="2"/>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2" w15:restartNumberingAfterBreak="0">
    <w:nsid w:val="3E532AC6"/>
    <w:multiLevelType w:val="multilevel"/>
    <w:tmpl w:val="4A18DF98"/>
    <w:lvl w:ilvl="0">
      <w:start w:val="5"/>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3" w15:restartNumberingAfterBreak="0">
    <w:nsid w:val="405E1C4C"/>
    <w:multiLevelType w:val="multilevel"/>
    <w:tmpl w:val="87AAF07A"/>
    <w:lvl w:ilvl="0">
      <w:start w:val="7"/>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4" w15:restartNumberingAfterBreak="0">
    <w:nsid w:val="42557FD8"/>
    <w:multiLevelType w:val="multilevel"/>
    <w:tmpl w:val="D0828CA0"/>
    <w:lvl w:ilvl="0">
      <w:start w:val="2"/>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5" w15:restartNumberingAfterBreak="0">
    <w:nsid w:val="46753FF8"/>
    <w:multiLevelType w:val="multilevel"/>
    <w:tmpl w:val="A02A1778"/>
    <w:lvl w:ilvl="0">
      <w:start w:val="9"/>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6" w15:restartNumberingAfterBreak="0">
    <w:nsid w:val="46EB677A"/>
    <w:multiLevelType w:val="multilevel"/>
    <w:tmpl w:val="E92497DC"/>
    <w:lvl w:ilvl="0">
      <w:start w:val="4"/>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7" w15:restartNumberingAfterBreak="0">
    <w:nsid w:val="4BF13204"/>
    <w:multiLevelType w:val="multilevel"/>
    <w:tmpl w:val="EC8A140C"/>
    <w:lvl w:ilvl="0">
      <w:start w:val="7"/>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8" w15:restartNumberingAfterBreak="0">
    <w:nsid w:val="4D2E312E"/>
    <w:multiLevelType w:val="multilevel"/>
    <w:tmpl w:val="C77A4848"/>
    <w:lvl w:ilvl="0">
      <w:start w:val="1"/>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19" w15:restartNumberingAfterBreak="0">
    <w:nsid w:val="5578129D"/>
    <w:multiLevelType w:val="multilevel"/>
    <w:tmpl w:val="971C80AC"/>
    <w:lvl w:ilvl="0">
      <w:start w:val="4"/>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0" w15:restartNumberingAfterBreak="0">
    <w:nsid w:val="55D10AAB"/>
    <w:multiLevelType w:val="multilevel"/>
    <w:tmpl w:val="EF285528"/>
    <w:lvl w:ilvl="0">
      <w:start w:val="5"/>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1" w15:restartNumberingAfterBreak="0">
    <w:nsid w:val="597E0AF7"/>
    <w:multiLevelType w:val="multilevel"/>
    <w:tmpl w:val="BA9C998A"/>
    <w:lvl w:ilvl="0">
      <w:start w:val="1"/>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2" w15:restartNumberingAfterBreak="0">
    <w:nsid w:val="5D12499A"/>
    <w:multiLevelType w:val="multilevel"/>
    <w:tmpl w:val="D3CAA236"/>
    <w:lvl w:ilvl="0">
      <w:start w:val="3"/>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3" w15:restartNumberingAfterBreak="0">
    <w:nsid w:val="6CA26444"/>
    <w:multiLevelType w:val="multilevel"/>
    <w:tmpl w:val="A5F660E4"/>
    <w:lvl w:ilvl="0">
      <w:start w:val="1"/>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abstractNum w:abstractNumId="24" w15:restartNumberingAfterBreak="0">
    <w:nsid w:val="6CE30317"/>
    <w:multiLevelType w:val="multilevel"/>
    <w:tmpl w:val="720CC2EA"/>
    <w:lvl w:ilvl="0">
      <w:start w:val="1"/>
      <w:numFmt w:val="decimal"/>
      <w:lvlText w:val="%1."/>
      <w:lvlJc w:val="left"/>
      <w:pPr>
        <w:ind w:left="360" w:hanging="360"/>
      </w:pPr>
      <w:rPr>
        <w:rFonts w:ascii="Times New Roman 2" w:eastAsia="Times New Roman 2" w:hAnsi="Times New Roman 2" w:cs="Times New Roman 2" w:hint="default"/>
        <w:b/>
        <w:sz w:val="28"/>
        <w:szCs w:val="28"/>
      </w:rPr>
    </w:lvl>
    <w:lvl w:ilvl="1">
      <w:start w:val="1"/>
      <w:numFmt w:val="decimal"/>
      <w:lvlText w:val="%2."/>
      <w:lvlJc w:val="left"/>
      <w:pPr>
        <w:ind w:left="720" w:hanging="360"/>
      </w:pPr>
      <w:rPr>
        <w:rFonts w:ascii="Times New Roman 2" w:eastAsia="Times New Roman 2" w:hAnsi="Times New Roman 2" w:cs="Times New Roman 2" w:hint="default"/>
        <w:b/>
        <w:sz w:val="28"/>
        <w:szCs w:val="28"/>
      </w:rPr>
    </w:lvl>
    <w:lvl w:ilvl="2">
      <w:start w:val="1"/>
      <w:numFmt w:val="decimal"/>
      <w:lvlText w:val="%3."/>
      <w:lvlJc w:val="left"/>
      <w:pPr>
        <w:ind w:left="1080" w:hanging="360"/>
      </w:pPr>
      <w:rPr>
        <w:rFonts w:ascii="Times New Roman 2" w:eastAsia="Times New Roman 2" w:hAnsi="Times New Roman 2" w:cs="Times New Roman 2" w:hint="default"/>
        <w:b/>
        <w:sz w:val="28"/>
        <w:szCs w:val="28"/>
      </w:rPr>
    </w:lvl>
    <w:lvl w:ilvl="3">
      <w:start w:val="1"/>
      <w:numFmt w:val="decimal"/>
      <w:lvlText w:val="%4."/>
      <w:lvlJc w:val="left"/>
      <w:pPr>
        <w:ind w:left="1440" w:hanging="360"/>
      </w:pPr>
      <w:rPr>
        <w:rFonts w:ascii="Times New Roman 2" w:eastAsia="Times New Roman 2" w:hAnsi="Times New Roman 2" w:cs="Times New Roman 2" w:hint="default"/>
        <w:b/>
        <w:sz w:val="28"/>
        <w:szCs w:val="28"/>
      </w:rPr>
    </w:lvl>
    <w:lvl w:ilvl="4">
      <w:start w:val="1"/>
      <w:numFmt w:val="decimal"/>
      <w:lvlText w:val="%5."/>
      <w:lvlJc w:val="left"/>
      <w:pPr>
        <w:ind w:left="1800" w:hanging="360"/>
      </w:pPr>
      <w:rPr>
        <w:rFonts w:ascii="Times New Roman 2" w:eastAsia="Times New Roman 2" w:hAnsi="Times New Roman 2" w:cs="Times New Roman 2" w:hint="default"/>
        <w:b/>
        <w:sz w:val="28"/>
        <w:szCs w:val="28"/>
      </w:rPr>
    </w:lvl>
    <w:lvl w:ilvl="5">
      <w:start w:val="1"/>
      <w:numFmt w:val="decimal"/>
      <w:lvlText w:val="%6."/>
      <w:lvlJc w:val="left"/>
      <w:pPr>
        <w:ind w:left="2160" w:hanging="360"/>
      </w:pPr>
      <w:rPr>
        <w:rFonts w:ascii="Times New Roman 2" w:eastAsia="Times New Roman 2" w:hAnsi="Times New Roman 2" w:cs="Times New Roman 2" w:hint="default"/>
        <w:b/>
        <w:sz w:val="28"/>
        <w:szCs w:val="28"/>
      </w:rPr>
    </w:lvl>
    <w:lvl w:ilvl="6">
      <w:start w:val="1"/>
      <w:numFmt w:val="decimal"/>
      <w:lvlText w:val="%7."/>
      <w:lvlJc w:val="left"/>
      <w:pPr>
        <w:ind w:left="2520" w:hanging="360"/>
      </w:pPr>
      <w:rPr>
        <w:rFonts w:ascii="Times New Roman 2" w:eastAsia="Times New Roman 2" w:hAnsi="Times New Roman 2" w:cs="Times New Roman 2" w:hint="default"/>
        <w:b/>
        <w:sz w:val="28"/>
        <w:szCs w:val="28"/>
      </w:rPr>
    </w:lvl>
    <w:lvl w:ilvl="7">
      <w:start w:val="1"/>
      <w:numFmt w:val="decimal"/>
      <w:lvlText w:val="%8."/>
      <w:lvlJc w:val="left"/>
      <w:pPr>
        <w:ind w:left="2880" w:hanging="360"/>
      </w:pPr>
      <w:rPr>
        <w:rFonts w:ascii="Times New Roman 2" w:eastAsia="Times New Roman 2" w:hAnsi="Times New Roman 2" w:cs="Times New Roman 2" w:hint="default"/>
        <w:b/>
        <w:sz w:val="28"/>
        <w:szCs w:val="28"/>
      </w:rPr>
    </w:lvl>
    <w:lvl w:ilvl="8">
      <w:start w:val="1"/>
      <w:numFmt w:val="decimal"/>
      <w:lvlText w:val="%9."/>
      <w:lvlJc w:val="left"/>
      <w:pPr>
        <w:ind w:left="3240" w:hanging="360"/>
      </w:pPr>
      <w:rPr>
        <w:rFonts w:ascii="Times New Roman 2" w:eastAsia="Times New Roman 2" w:hAnsi="Times New Roman 2" w:cs="Times New Roman 2" w:hint="default"/>
        <w:b/>
        <w:sz w:val="28"/>
        <w:szCs w:val="28"/>
      </w:rPr>
    </w:lvl>
  </w:abstractNum>
  <w:abstractNum w:abstractNumId="25" w15:restartNumberingAfterBreak="0">
    <w:nsid w:val="75825BD0"/>
    <w:multiLevelType w:val="multilevel"/>
    <w:tmpl w:val="1EF4F376"/>
    <w:lvl w:ilvl="0">
      <w:start w:val="2"/>
      <w:numFmt w:val="decimal"/>
      <w:lvlText w:val="%1."/>
      <w:lvlJc w:val="left"/>
      <w:pPr>
        <w:ind w:left="360" w:hanging="360"/>
      </w:pPr>
      <w:rPr>
        <w:rFonts w:ascii="Times New Roman" w:eastAsia="Times New Roman" w:hAnsi="Times New Roman" w:cs="Times New Roman" w:hint="default"/>
        <w:b/>
        <w:sz w:val="28"/>
        <w:szCs w:val="28"/>
      </w:rPr>
    </w:lvl>
    <w:lvl w:ilvl="1">
      <w:start w:val="1"/>
      <w:numFmt w:val="decimal"/>
      <w:lvlText w:val="%2."/>
      <w:lvlJc w:val="left"/>
      <w:pPr>
        <w:ind w:left="720" w:hanging="360"/>
      </w:pPr>
      <w:rPr>
        <w:rFonts w:ascii="Times New Roman" w:eastAsia="Times New Roman" w:hAnsi="Times New Roman" w:cs="Times New Roman" w:hint="default"/>
        <w:b/>
        <w:sz w:val="28"/>
        <w:szCs w:val="28"/>
      </w:rPr>
    </w:lvl>
    <w:lvl w:ilvl="2">
      <w:start w:val="1"/>
      <w:numFmt w:val="decimal"/>
      <w:lvlText w:val="%3."/>
      <w:lvlJc w:val="left"/>
      <w:pPr>
        <w:ind w:left="1080" w:hanging="360"/>
      </w:pPr>
      <w:rPr>
        <w:rFonts w:ascii="Times New Roman" w:eastAsia="Times New Roman" w:hAnsi="Times New Roman" w:cs="Times New Roman" w:hint="default"/>
        <w:b/>
        <w:sz w:val="28"/>
        <w:szCs w:val="28"/>
      </w:rPr>
    </w:lvl>
    <w:lvl w:ilvl="3">
      <w:start w:val="1"/>
      <w:numFmt w:val="decimal"/>
      <w:lvlText w:val="%4."/>
      <w:lvlJc w:val="left"/>
      <w:pPr>
        <w:ind w:left="1440" w:hanging="360"/>
      </w:pPr>
      <w:rPr>
        <w:rFonts w:ascii="Times New Roman" w:eastAsia="Times New Roman" w:hAnsi="Times New Roman" w:cs="Times New Roman" w:hint="default"/>
        <w:b/>
        <w:sz w:val="28"/>
        <w:szCs w:val="28"/>
      </w:rPr>
    </w:lvl>
    <w:lvl w:ilvl="4">
      <w:start w:val="1"/>
      <w:numFmt w:val="decimal"/>
      <w:lvlText w:val="%5."/>
      <w:lvlJc w:val="left"/>
      <w:pPr>
        <w:ind w:left="1800" w:hanging="360"/>
      </w:pPr>
      <w:rPr>
        <w:rFonts w:ascii="Times New Roman" w:eastAsia="Times New Roman" w:hAnsi="Times New Roman" w:cs="Times New Roman" w:hint="default"/>
        <w:b/>
        <w:sz w:val="28"/>
        <w:szCs w:val="28"/>
      </w:rPr>
    </w:lvl>
    <w:lvl w:ilvl="5">
      <w:start w:val="1"/>
      <w:numFmt w:val="decimal"/>
      <w:lvlText w:val="%6."/>
      <w:lvlJc w:val="left"/>
      <w:pPr>
        <w:ind w:left="2160" w:hanging="360"/>
      </w:pPr>
      <w:rPr>
        <w:rFonts w:ascii="Times New Roman" w:eastAsia="Times New Roman" w:hAnsi="Times New Roman" w:cs="Times New Roman" w:hint="default"/>
        <w:b/>
        <w:sz w:val="28"/>
        <w:szCs w:val="28"/>
      </w:rPr>
    </w:lvl>
    <w:lvl w:ilvl="6">
      <w:start w:val="1"/>
      <w:numFmt w:val="decimal"/>
      <w:lvlText w:val="%7."/>
      <w:lvlJc w:val="left"/>
      <w:pPr>
        <w:ind w:left="2520" w:hanging="360"/>
      </w:pPr>
      <w:rPr>
        <w:rFonts w:ascii="Times New Roman" w:eastAsia="Times New Roman" w:hAnsi="Times New Roman" w:cs="Times New Roman" w:hint="default"/>
        <w:b/>
        <w:sz w:val="28"/>
        <w:szCs w:val="28"/>
      </w:rPr>
    </w:lvl>
    <w:lvl w:ilvl="7">
      <w:start w:val="1"/>
      <w:numFmt w:val="decimal"/>
      <w:lvlText w:val="%8."/>
      <w:lvlJc w:val="left"/>
      <w:pPr>
        <w:ind w:left="2880" w:hanging="360"/>
      </w:pPr>
      <w:rPr>
        <w:rFonts w:ascii="Times New Roman" w:eastAsia="Times New Roman" w:hAnsi="Times New Roman" w:cs="Times New Roman" w:hint="default"/>
        <w:b/>
        <w:sz w:val="28"/>
        <w:szCs w:val="28"/>
      </w:rPr>
    </w:lvl>
    <w:lvl w:ilvl="8">
      <w:start w:val="1"/>
      <w:numFmt w:val="decimal"/>
      <w:lvlText w:val="%9."/>
      <w:lvlJc w:val="left"/>
      <w:pPr>
        <w:ind w:left="3240" w:hanging="360"/>
      </w:pPr>
      <w:rPr>
        <w:rFonts w:ascii="Times New Roman" w:eastAsia="Times New Roman" w:hAnsi="Times New Roman" w:cs="Times New Roman" w:hint="default"/>
        <w:b/>
        <w:sz w:val="28"/>
        <w:szCs w:val="28"/>
      </w:rPr>
    </w:lvl>
  </w:abstractNum>
  <w:num w:numId="1">
    <w:abstractNumId w:val="23"/>
    <w:lvlOverride w:ilvl="0">
      <w:startOverride w:val="1"/>
    </w:lvlOverride>
  </w:num>
  <w:num w:numId="2">
    <w:abstractNumId w:val="11"/>
    <w:lvlOverride w:ilvl="0">
      <w:startOverride w:val="2"/>
    </w:lvlOverride>
  </w:num>
  <w:num w:numId="3">
    <w:abstractNumId w:val="18"/>
    <w:lvlOverride w:ilvl="0">
      <w:startOverride w:val="1"/>
    </w:lvlOverride>
  </w:num>
  <w:num w:numId="4">
    <w:abstractNumId w:val="14"/>
    <w:lvlOverride w:ilvl="0">
      <w:startOverride w:val="2"/>
    </w:lvlOverride>
  </w:num>
  <w:num w:numId="5">
    <w:abstractNumId w:val="4"/>
    <w:lvlOverride w:ilvl="0">
      <w:startOverride w:val="3"/>
    </w:lvlOverride>
  </w:num>
  <w:num w:numId="6">
    <w:abstractNumId w:val="21"/>
    <w:lvlOverride w:ilvl="0">
      <w:startOverride w:val="1"/>
    </w:lvlOverride>
  </w:num>
  <w:num w:numId="7">
    <w:abstractNumId w:val="25"/>
    <w:lvlOverride w:ilvl="0">
      <w:startOverride w:val="2"/>
    </w:lvlOverride>
  </w:num>
  <w:num w:numId="8">
    <w:abstractNumId w:val="22"/>
    <w:lvlOverride w:ilvl="0">
      <w:startOverride w:val="3"/>
    </w:lvlOverride>
  </w:num>
  <w:num w:numId="9">
    <w:abstractNumId w:val="16"/>
    <w:lvlOverride w:ilvl="0">
      <w:startOverride w:val="4"/>
    </w:lvlOverride>
  </w:num>
  <w:num w:numId="10">
    <w:abstractNumId w:val="12"/>
    <w:lvlOverride w:ilvl="0">
      <w:startOverride w:val="5"/>
    </w:lvlOverride>
  </w:num>
  <w:num w:numId="11">
    <w:abstractNumId w:val="6"/>
    <w:lvlOverride w:ilvl="0">
      <w:startOverride w:val="6"/>
    </w:lvlOverride>
  </w:num>
  <w:num w:numId="12">
    <w:abstractNumId w:val="17"/>
    <w:lvlOverride w:ilvl="0">
      <w:startOverride w:val="7"/>
    </w:lvlOverride>
  </w:num>
  <w:num w:numId="13">
    <w:abstractNumId w:val="7"/>
    <w:lvlOverride w:ilvl="0">
      <w:startOverride w:val="8"/>
    </w:lvlOverride>
  </w:num>
  <w:num w:numId="14">
    <w:abstractNumId w:val="9"/>
    <w:lvlOverride w:ilvl="0">
      <w:startOverride w:val="1"/>
    </w:lvlOverride>
  </w:num>
  <w:num w:numId="15">
    <w:abstractNumId w:val="10"/>
    <w:lvlOverride w:ilvl="0">
      <w:startOverride w:val="3"/>
    </w:lvlOverride>
  </w:num>
  <w:num w:numId="16">
    <w:abstractNumId w:val="19"/>
    <w:lvlOverride w:ilvl="0">
      <w:startOverride w:val="4"/>
    </w:lvlOverride>
  </w:num>
  <w:num w:numId="17">
    <w:abstractNumId w:val="20"/>
    <w:lvlOverride w:ilvl="0">
      <w:startOverride w:val="5"/>
    </w:lvlOverride>
  </w:num>
  <w:num w:numId="18">
    <w:abstractNumId w:val="5"/>
    <w:lvlOverride w:ilvl="0">
      <w:startOverride w:val="6"/>
    </w:lvlOverride>
  </w:num>
  <w:num w:numId="19">
    <w:abstractNumId w:val="13"/>
    <w:lvlOverride w:ilvl="0">
      <w:startOverride w:val="7"/>
    </w:lvlOverride>
  </w:num>
  <w:num w:numId="20">
    <w:abstractNumId w:val="2"/>
    <w:lvlOverride w:ilvl="0">
      <w:startOverride w:val="8"/>
    </w:lvlOverride>
  </w:num>
  <w:num w:numId="21">
    <w:abstractNumId w:val="15"/>
    <w:lvlOverride w:ilvl="0">
      <w:startOverride w:val="9"/>
    </w:lvlOverride>
  </w:num>
  <w:num w:numId="22">
    <w:abstractNumId w:val="24"/>
    <w:lvlOverride w:ilvl="0">
      <w:startOverride w:val="1"/>
    </w:lvlOverride>
  </w:num>
  <w:num w:numId="23">
    <w:abstractNumId w:val="0"/>
    <w:lvlOverride w:ilvl="0">
      <w:startOverride w:val="2"/>
    </w:lvlOverride>
  </w:num>
  <w:num w:numId="24">
    <w:abstractNumId w:val="3"/>
    <w:lvlOverride w:ilvl="0">
      <w:startOverride w:val="3"/>
    </w:lvlOverride>
  </w:num>
  <w:num w:numId="25">
    <w:abstractNumId w:val="8"/>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embedSystemFonts/>
  <w:hideSpellingErrors/>
  <w:hideGrammaticalErrors/>
  <w:revisionView w:inkAnnotations="0"/>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DEC0DE-6A22-48BF-873D-C08DA544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noProof/>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pPr>
  </w:style>
  <w:style w:type="paragraph" w:styleId="Heading1">
    <w:name w:val="heading 1"/>
    <w:basedOn w:val="Normal"/>
    <w:next w:val="Normal"/>
    <w:qFormat/>
    <w:pPr>
      <w:keepNext/>
      <w:spacing w:before="240" w:after="60"/>
      <w:outlineLvl w:val="0"/>
    </w:pPr>
    <w:rPr>
      <w:b/>
      <w:sz w:val="36"/>
      <w:szCs w:val="36"/>
    </w:rPr>
  </w:style>
  <w:style w:type="paragraph" w:styleId="Heading2">
    <w:name w:val="heading 2"/>
    <w:basedOn w:val="Normal"/>
    <w:next w:val="Normal"/>
    <w:qFormat/>
    <w:pPr>
      <w:keepNext/>
      <w:spacing w:before="240" w:after="60"/>
      <w:outlineLvl w:val="1"/>
    </w:pPr>
    <w:rPr>
      <w:b/>
      <w:sz w:val="32"/>
      <w:szCs w:val="32"/>
    </w:rPr>
  </w:style>
  <w:style w:type="paragraph" w:styleId="Heading3">
    <w:name w:val="heading 3"/>
    <w:basedOn w:val="Normal"/>
    <w:next w:val="Normal"/>
    <w:qFormat/>
    <w:pPr>
      <w:keepNext/>
      <w:spacing w:before="240" w:after="60"/>
      <w:outlineLvl w:val="2"/>
    </w:pPr>
    <w:rPr>
      <w:b/>
      <w:sz w:val="28"/>
      <w:szCs w:val="28"/>
    </w:rPr>
  </w:style>
  <w:style w:type="paragraph" w:styleId="Heading4">
    <w:name w:val="heading 4"/>
    <w:basedOn w:val="Normal"/>
    <w:next w:val="Normal"/>
    <w:qFormat/>
    <w:pPr>
      <w:keepNext/>
      <w:spacing w:before="240" w:after="60"/>
      <w:outlineLvl w:val="3"/>
    </w:pPr>
    <w:rPr>
      <w:b/>
      <w:sz w:val="26"/>
      <w:szCs w:val="26"/>
    </w:rPr>
  </w:style>
  <w:style w:type="paragraph" w:styleId="Heading5">
    <w:name w:val="heading 5"/>
    <w:basedOn w:val="Normal"/>
    <w:next w:val="Normal"/>
    <w:qFormat/>
    <w:pPr>
      <w:keepNext/>
      <w:spacing w:before="240" w:after="60"/>
      <w:outlineLvl w:val="4"/>
    </w:pPr>
    <w:rPr>
      <w:b/>
      <w:sz w:val="24"/>
      <w:szCs w:val="24"/>
    </w:rPr>
  </w:style>
  <w:style w:type="paragraph" w:styleId="Heading6">
    <w:name w:val="heading 6"/>
    <w:basedOn w:val="Normal"/>
    <w:next w:val="Normal"/>
    <w:qFormat/>
    <w:pPr>
      <w:keepNext/>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ED6E2-672C-45C3-AF51-5F93A34EC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2360</Words>
  <Characters>13455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NHU DEP TRAI</cp:lastModifiedBy>
  <cp:revision>2</cp:revision>
  <dcterms:created xsi:type="dcterms:W3CDTF">2026-10-05T04:27:00Z</dcterms:created>
  <dcterms:modified xsi:type="dcterms:W3CDTF">2026-10-05T04:27:00Z</dcterms:modified>
</cp:coreProperties>
</file>