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42" w:type="dxa"/>
        <w:tblLayout w:type="fixed"/>
        <w:tblCellMar>
          <w:left w:w="0" w:type="dxa"/>
          <w:right w:w="0" w:type="dxa"/>
        </w:tblCellMar>
        <w:tblLook w:val="01E0" w:firstRow="1" w:lastRow="1" w:firstColumn="1" w:lastColumn="1" w:noHBand="0" w:noVBand="0"/>
      </w:tblPr>
      <w:tblGrid>
        <w:gridCol w:w="3544"/>
        <w:gridCol w:w="5812"/>
      </w:tblGrid>
      <w:tr>
        <w:trPr>
          <w:trHeight w:val="650"/>
        </w:trPr>
        <w:tc>
          <w:tcPr>
            <w:tcW w:w="3544" w:type="dxa"/>
          </w:tcPr>
          <w:p>
            <w:pPr>
              <w:pStyle w:val="TableParagraph"/>
              <w:spacing w:before="6"/>
              <w:ind w:left="0" w:firstLine="142"/>
              <w:jc w:val="center"/>
              <w:rPr>
                <w:b/>
                <w:bCs/>
                <w:sz w:val="26"/>
                <w:szCs w:val="26"/>
                <w:lang w:val="en-US"/>
              </w:rPr>
            </w:pPr>
            <w:r>
              <w:rPr>
                <w:b/>
                <w:bCs/>
                <w:sz w:val="26"/>
                <w:szCs w:val="26"/>
                <w:lang w:val="en-US"/>
              </w:rPr>
              <w:t>ỦY BAN NHÂN DÂN</w:t>
            </w:r>
          </w:p>
          <w:p>
            <w:pPr>
              <w:pStyle w:val="TableParagraph"/>
              <w:spacing w:before="12"/>
              <w:ind w:left="0" w:firstLine="57"/>
              <w:jc w:val="center"/>
              <w:rPr>
                <w:b/>
                <w:bCs/>
                <w:sz w:val="26"/>
                <w:lang w:val="en-US"/>
              </w:rPr>
            </w:pPr>
            <w:r>
              <w:rPr>
                <w:b/>
                <w:bCs/>
                <w:noProof/>
                <w:sz w:val="26"/>
                <w:szCs w:val="26"/>
                <w:lang w:val="en-US"/>
                <w14:ligatures w14:val="standardContextual"/>
              </w:rPr>
              <mc:AlternateContent>
                <mc:Choice Requires="wps">
                  <w:drawing>
                    <wp:anchor distT="0" distB="0" distL="114300" distR="114300" simplePos="0" relativeHeight="251667456" behindDoc="0" locked="0" layoutInCell="1" allowOverlap="1">
                      <wp:simplePos x="0" y="0"/>
                      <wp:positionH relativeFrom="column">
                        <wp:posOffset>887730</wp:posOffset>
                      </wp:positionH>
                      <wp:positionV relativeFrom="paragraph">
                        <wp:posOffset>209608</wp:posOffset>
                      </wp:positionV>
                      <wp:extent cx="464128"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464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9.9pt,16.5pt" to="106.4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AzltAEAALYDAAAOAAAAZHJzL2Uyb0RvYy54bWysU8GO0zAQvSPxD5bvNE21WqGo6R66gguC&#10;ioUP8DrjxlrbY41N0/49Y7fNIhYhhPbieOz3ZuY9T9Z3R+/EAShZDL1sF0spIGgcbNj38vu3D+/e&#10;S5GyCoNyGKCXJ0jybvP2zXqKHaxwRDcACU4SUjfFXo45x65pkh7Bq7TACIEvDZJXmUPaNwOpibN7&#10;16yWy9tmQhoioYaU+PT+fCk3Nb8xoPMXYxJk4XrJveW6Ul0fy9ps1qrbk4qj1Zc21H904ZUNXHRO&#10;da+yEj/IvkjlrSZMaPJCo2/QGKuhamA17fI3NQ+jilC1sDkpzjal10urPx92JOzAbydFUJ6f6CGT&#10;svsxiy2GwAYiibb4NMXUMXwbdnSJUtxREX005MuX5Yhj9fY0ewvHLDQf3tzetCseBn29ap55kVL+&#10;COhF2fTS2VBUq04dPqXMtRh6hXBQ+jhXrrt8clDALnwFw0q4VlvZdYZg60gcFL/+8FRVcK6KLBRj&#10;nZtJy7+TLthCgzpX/0qc0bUihjwTvQ1If6qaj9dWzRl/VX3WWmQ/4nCq71Dt4OGoLl0GuUzfr3Gl&#10;P/9um58AAAD//wMAUEsDBBQABgAIAAAAIQB748H/3QAAAAkBAAAPAAAAZHJzL2Rvd25yZXYueG1s&#10;TI/BTsMwEETvSPyDtUjcqNNEqmiIU1WVEOKCaAp3N3adgL2ObCcNf89WPcBxZkezb6rN7CybdIi9&#10;RwHLRQZMY+tVj0bAx+H54RFYTBKVtB61gB8dYVPf3lSyVP6Mez01yTAqwVhKAV1KQ8l5bDvtZFz4&#10;QSPdTj44mUgGw1WQZyp3ludZtuJO9kgfOjnoXafb72Z0AuxrmD7Nzmzj+LJfNV/vp/ztMAlxfzdv&#10;n4AlPae/MFzwCR1qYjr6EVVklnSxJvQkoChoEwXyZb4GdrwavK74/wX1LwAAAP//AwBQSwECLQAU&#10;AAYACAAAACEAtoM4kv4AAADhAQAAEwAAAAAAAAAAAAAAAAAAAAAAW0NvbnRlbnRfVHlwZXNdLnht&#10;bFBLAQItABQABgAIAAAAIQA4/SH/1gAAAJQBAAALAAAAAAAAAAAAAAAAAC8BAABfcmVscy8ucmVs&#10;c1BLAQItABQABgAIAAAAIQCYSAzltAEAALYDAAAOAAAAAAAAAAAAAAAAAC4CAABkcnMvZTJvRG9j&#10;LnhtbFBLAQItABQABgAIAAAAIQB748H/3QAAAAkBAAAPAAAAAAAAAAAAAAAAAA4EAABkcnMvZG93&#10;bnJldi54bWxQSwUGAAAAAAQABADzAAAAGAUAAAAA&#10;" strokecolor="black [3200]" strokeweight=".5pt">
                      <v:stroke joinstyle="miter"/>
                    </v:line>
                  </w:pict>
                </mc:Fallback>
              </mc:AlternateContent>
            </w:r>
            <w:r>
              <w:rPr>
                <w:b/>
                <w:bCs/>
                <w:sz w:val="26"/>
                <w:szCs w:val="26"/>
                <w:lang w:val="en-US"/>
              </w:rPr>
              <w:t>XÃ KIM HOA</w:t>
            </w:r>
          </w:p>
        </w:tc>
        <w:tc>
          <w:tcPr>
            <w:tcW w:w="5812" w:type="dxa"/>
          </w:tcPr>
          <w:p>
            <w:pPr>
              <w:pStyle w:val="TableParagraph"/>
              <w:spacing w:line="293" w:lineRule="exact"/>
              <w:ind w:left="293"/>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pPr>
              <w:pStyle w:val="TableParagraph"/>
              <w:spacing w:line="320" w:lineRule="exact"/>
              <w:ind w:left="302"/>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tc>
      </w:tr>
      <w:tr>
        <w:trPr>
          <w:trHeight w:val="1861"/>
        </w:trPr>
        <w:tc>
          <w:tcPr>
            <w:tcW w:w="3544" w:type="dxa"/>
          </w:tcPr>
          <w:p>
            <w:pPr>
              <w:pStyle w:val="TableParagraph"/>
              <w:spacing w:before="225"/>
              <w:ind w:left="28"/>
              <w:jc w:val="center"/>
              <w:rPr>
                <w:sz w:val="26"/>
                <w:lang w:val="en-US"/>
              </w:rPr>
            </w:pPr>
            <w:r>
              <w:rPr>
                <w:sz w:val="26"/>
              </w:rPr>
              <w:t>Số:</w:t>
            </w:r>
            <w:r>
              <w:rPr>
                <w:spacing w:val="10"/>
                <w:sz w:val="26"/>
              </w:rPr>
              <w:t xml:space="preserve"> </w:t>
            </w:r>
            <w:r>
              <w:rPr>
                <w:position w:val="4"/>
                <w:sz w:val="26"/>
                <w:lang w:val="en-US"/>
              </w:rPr>
              <w:t xml:space="preserve">     </w:t>
            </w:r>
            <w:r>
              <w:rPr>
                <w:spacing w:val="35"/>
                <w:position w:val="4"/>
                <w:sz w:val="26"/>
              </w:rPr>
              <w:t xml:space="preserve"> </w:t>
            </w:r>
            <w:r>
              <w:rPr>
                <w:spacing w:val="35"/>
                <w:position w:val="4"/>
                <w:sz w:val="26"/>
                <w:lang w:val="en-US"/>
              </w:rPr>
              <w:t xml:space="preserve"> </w:t>
            </w:r>
            <w:r>
              <w:rPr>
                <w:sz w:val="26"/>
              </w:rPr>
              <w:t>/</w:t>
            </w:r>
            <w:r>
              <w:rPr>
                <w:sz w:val="26"/>
                <w:lang w:val="en-US"/>
              </w:rPr>
              <w:t>UBND-VHXH</w:t>
            </w:r>
          </w:p>
          <w:p>
            <w:pPr>
              <w:jc w:val="center"/>
              <w:rPr>
                <w:sz w:val="12"/>
                <w:szCs w:val="24"/>
              </w:rPr>
            </w:pPr>
          </w:p>
          <w:p>
            <w:pPr>
              <w:jc w:val="center"/>
              <w:rPr>
                <w:bCs/>
                <w:sz w:val="24"/>
                <w:szCs w:val="24"/>
              </w:rPr>
            </w:pPr>
            <w:r>
              <w:rPr>
                <w:sz w:val="24"/>
                <w:szCs w:val="24"/>
              </w:rPr>
              <w:t>V/v</w:t>
            </w:r>
            <w:r>
              <w:rPr>
                <w:spacing w:val="-6"/>
                <w:sz w:val="24"/>
                <w:szCs w:val="24"/>
              </w:rPr>
              <w:t xml:space="preserve"> </w:t>
            </w:r>
            <w:r>
              <w:rPr>
                <w:sz w:val="24"/>
                <w:szCs w:val="24"/>
              </w:rPr>
              <w:t>xin</w:t>
            </w:r>
            <w:r>
              <w:rPr>
                <w:spacing w:val="-3"/>
                <w:sz w:val="24"/>
                <w:szCs w:val="24"/>
              </w:rPr>
              <w:t xml:space="preserve"> </w:t>
            </w:r>
            <w:r>
              <w:rPr>
                <w:sz w:val="24"/>
                <w:szCs w:val="24"/>
              </w:rPr>
              <w:t>ý</w:t>
            </w:r>
            <w:r>
              <w:rPr>
                <w:spacing w:val="-13"/>
                <w:sz w:val="24"/>
                <w:szCs w:val="24"/>
              </w:rPr>
              <w:t xml:space="preserve"> </w:t>
            </w:r>
            <w:r>
              <w:rPr>
                <w:sz w:val="24"/>
                <w:szCs w:val="24"/>
              </w:rPr>
              <w:t>kiến</w:t>
            </w:r>
            <w:r>
              <w:rPr>
                <w:spacing w:val="-5"/>
                <w:sz w:val="24"/>
                <w:szCs w:val="24"/>
              </w:rPr>
              <w:t xml:space="preserve"> </w:t>
            </w:r>
            <w:r>
              <w:rPr>
                <w:sz w:val="24"/>
                <w:szCs w:val="24"/>
              </w:rPr>
              <w:t>góp ý</w:t>
            </w:r>
            <w:r>
              <w:rPr>
                <w:spacing w:val="-5"/>
                <w:sz w:val="24"/>
                <w:szCs w:val="24"/>
              </w:rPr>
              <w:t xml:space="preserve"> </w:t>
            </w:r>
            <w:r>
              <w:rPr>
                <w:sz w:val="24"/>
                <w:szCs w:val="24"/>
              </w:rPr>
              <w:t>Dự</w:t>
            </w:r>
            <w:r>
              <w:rPr>
                <w:spacing w:val="-5"/>
                <w:sz w:val="24"/>
                <w:szCs w:val="24"/>
              </w:rPr>
              <w:t xml:space="preserve"> </w:t>
            </w:r>
            <w:r>
              <w:rPr>
                <w:sz w:val="24"/>
                <w:szCs w:val="24"/>
              </w:rPr>
              <w:t xml:space="preserve">thảo Quyết định </w:t>
            </w:r>
            <w:r>
              <w:rPr>
                <w:bCs/>
                <w:sz w:val="24"/>
                <w:szCs w:val="24"/>
              </w:rPr>
              <w:t xml:space="preserve">Ban hành </w:t>
            </w:r>
            <w:bookmarkStart w:id="0" w:name="_GoBack"/>
            <w:bookmarkEnd w:id="0"/>
            <w:r>
              <w:rPr>
                <w:bCs/>
                <w:sz w:val="24"/>
                <w:szCs w:val="24"/>
              </w:rPr>
              <w:t>Quy chế thực hiện dân chủ ở cơ sở trên địa bàn</w:t>
            </w:r>
          </w:p>
          <w:p>
            <w:pPr>
              <w:jc w:val="center"/>
              <w:rPr>
                <w:bCs/>
                <w:sz w:val="24"/>
                <w:szCs w:val="24"/>
              </w:rPr>
            </w:pPr>
            <w:r>
              <w:rPr>
                <w:bCs/>
                <w:sz w:val="24"/>
                <w:szCs w:val="24"/>
              </w:rPr>
              <w:t xml:space="preserve"> xã Kim Hoa</w:t>
            </w:r>
          </w:p>
          <w:p>
            <w:pPr>
              <w:jc w:val="center"/>
              <w:rPr>
                <w:bCs/>
              </w:rPr>
            </w:pPr>
          </w:p>
          <w:p>
            <w:pPr>
              <w:jc w:val="center"/>
              <w:rPr>
                <w:b/>
                <w:bCs/>
              </w:rPr>
            </w:pPr>
          </w:p>
        </w:tc>
        <w:tc>
          <w:tcPr>
            <w:tcW w:w="5812" w:type="dxa"/>
          </w:tcPr>
          <w:p>
            <w:pPr>
              <w:pStyle w:val="TableParagraph"/>
              <w:spacing w:line="20" w:lineRule="exact"/>
              <w:ind w:left="1399"/>
              <w:rPr>
                <w:sz w:val="2"/>
              </w:rPr>
            </w:pPr>
          </w:p>
          <w:p>
            <w:pPr>
              <w:pStyle w:val="TableParagraph"/>
              <w:tabs>
                <w:tab w:val="left" w:pos="3473"/>
              </w:tabs>
              <w:spacing w:before="248"/>
              <w:ind w:left="297"/>
              <w:jc w:val="center"/>
              <w:rPr>
                <w:i/>
                <w:sz w:val="28"/>
                <w:szCs w:val="28"/>
                <w:lang w:val="en-US"/>
              </w:rPr>
            </w:pPr>
            <w:r>
              <w:rPr>
                <w:i/>
                <w:noProof/>
                <w:sz w:val="28"/>
                <w:szCs w:val="28"/>
                <w:lang w:val="en-US"/>
                <w14:ligatures w14:val="standardContextual"/>
              </w:rPr>
              <mc:AlternateContent>
                <mc:Choice Requires="wps">
                  <w:drawing>
                    <wp:anchor distT="0" distB="0" distL="114300" distR="114300" simplePos="0" relativeHeight="251668480" behindDoc="0" locked="0" layoutInCell="1" allowOverlap="1">
                      <wp:simplePos x="0" y="0"/>
                      <wp:positionH relativeFrom="column">
                        <wp:posOffset>888019</wp:posOffset>
                      </wp:positionH>
                      <wp:positionV relativeFrom="paragraph">
                        <wp:posOffset>22167</wp:posOffset>
                      </wp:positionV>
                      <wp:extent cx="2112818" cy="0"/>
                      <wp:effectExtent l="0" t="0" r="20955" b="19050"/>
                      <wp:wrapNone/>
                      <wp:docPr id="3" name="Straight Connector 3"/>
                      <wp:cNvGraphicFramePr/>
                      <a:graphic xmlns:a="http://schemas.openxmlformats.org/drawingml/2006/main">
                        <a:graphicData uri="http://schemas.microsoft.com/office/word/2010/wordprocessingShape">
                          <wps:wsp>
                            <wps:cNvCnPr/>
                            <wps:spPr>
                              <a:xfrm>
                                <a:off x="0" y="0"/>
                                <a:ext cx="21128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id="Straight Connector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9.9pt,1.75pt" to="236.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aBKtQEAALcDAAAOAAAAZHJzL2Uyb0RvYy54bWysU8GO0zAQvSPxD5bvNE1XQquo6R66gguC&#10;ioUP8DrjxlrbY41Nm/49Y7fNIhYhhPbieOz33swbT9Z3k3fiAJQshl62i6UUEDQONux7+f3bh3e3&#10;UqSswqAcBujlCZK827x9sz7GDlY4ohuABIuE1B1jL8ecY9c0SY/gVVpghMCXBsmrzCHtm4HUkdW9&#10;a1bL5fvmiDREQg0p8en9+VJuqr4xoPMXYxJk4XrJteW6Ul0fy9ps1qrbk4qj1Zcy1H9U4ZUNnHSW&#10;uldZiR9kX0h5qwkTmrzQ6Bs0xmqoHthNu/zNzcOoIlQv3JwU5zal15PVnw87Enbo5Y0UQXl+oodM&#10;yu7HLLYYAjcQSdyUPh1j6hi+DTu6RCnuqJieDPnyZTtiqr09zb2FKQvNh6u2Xd22PA36etc8EyOl&#10;/BHQi7LppbOh2FadOnxKmZMx9ArhoBRyTl13+eSggF34CoatcLK2susQwdaROCh+/uGpLTZYqyIL&#10;xVjnZtLy76QLttCgDta/Emd0zYghz0RvA9KfsubpWqo546+uz16L7UccTvUhajt4OqqzyySX8fs1&#10;rvTn/23zEwAA//8DAFBLAwQUAAYACAAAACEA+awJfNsAAAAHAQAADwAAAGRycy9kb3ducmV2Lnht&#10;bEyOwU7DMBBE70j8g7VI3KhDCqWEOFVVCSEuqE3p3Y1dJ2CvI9tJw9+zcIHbPs1o9pWryVk26hA7&#10;jwJuZxkwjY1XHRoB7/vnmyWwmCQqaT1qAV86wqq6vChlofwZd3qsk2E0grGQAtqU+oLz2LTayTjz&#10;vUbKTj44mQiD4SrIM407y/MsW3AnO6QPrez1ptXNZz04AfY1jAezMes4vOwW9cf2lL/tRyGur6b1&#10;E7Ckp/RXhh99UoeKnI5+QBWZJZ4/knoSML8HRvndQ07H8Zd5VfL//tU3AAAA//8DAFBLAQItABQA&#10;BgAIAAAAIQC2gziS/gAAAOEBAAATAAAAAAAAAAAAAAAAAAAAAABbQ29udGVudF9UeXBlc10ueG1s&#10;UEsBAi0AFAAGAAgAAAAhADj9If/WAAAAlAEAAAsAAAAAAAAAAAAAAAAALwEAAF9yZWxzLy5yZWxz&#10;UEsBAi0AFAAGAAgAAAAhAG11oEq1AQAAtwMAAA4AAAAAAAAAAAAAAAAALgIAAGRycy9lMm9Eb2Mu&#10;eG1sUEsBAi0AFAAGAAgAAAAhAPmsCXzbAAAABwEAAA8AAAAAAAAAAAAAAAAADwQAAGRycy9kb3du&#10;cmV2LnhtbFBLBQYAAAAABAAEAPMAAAAXBQAAAAA=&#10;" strokecolor="black [3200]" strokeweight=".5pt">
                      <v:stroke joinstyle="miter"/>
                    </v:line>
                  </w:pict>
                </mc:Fallback>
              </mc:AlternateContent>
            </w:r>
            <w:r>
              <w:rPr>
                <w:i/>
                <w:sz w:val="28"/>
                <w:szCs w:val="28"/>
                <w:lang w:val="en-US"/>
              </w:rPr>
              <w:t>Kim Hoa</w:t>
            </w:r>
            <w:r>
              <w:rPr>
                <w:i/>
                <w:sz w:val="28"/>
                <w:szCs w:val="28"/>
              </w:rPr>
              <w:t>,</w:t>
            </w:r>
            <w:r>
              <w:rPr>
                <w:i/>
                <w:spacing w:val="-2"/>
                <w:sz w:val="28"/>
                <w:szCs w:val="28"/>
              </w:rPr>
              <w:t xml:space="preserve"> </w:t>
            </w:r>
            <w:r>
              <w:rPr>
                <w:i/>
                <w:sz w:val="28"/>
                <w:szCs w:val="28"/>
              </w:rPr>
              <w:t>ngày</w:t>
            </w:r>
            <w:r>
              <w:rPr>
                <w:i/>
                <w:spacing w:val="5"/>
                <w:sz w:val="28"/>
                <w:szCs w:val="28"/>
              </w:rPr>
              <w:t xml:space="preserve">   </w:t>
            </w:r>
            <w:r>
              <w:rPr>
                <w:i/>
                <w:spacing w:val="78"/>
                <w:w w:val="150"/>
                <w:sz w:val="28"/>
                <w:szCs w:val="28"/>
              </w:rPr>
              <w:t xml:space="preserve"> </w:t>
            </w:r>
            <w:r>
              <w:rPr>
                <w:i/>
                <w:spacing w:val="-2"/>
                <w:sz w:val="28"/>
                <w:szCs w:val="28"/>
              </w:rPr>
              <w:t>tháng</w:t>
            </w:r>
            <w:r>
              <w:rPr>
                <w:i/>
                <w:spacing w:val="-2"/>
                <w:sz w:val="28"/>
                <w:szCs w:val="28"/>
                <w:lang w:val="en-US"/>
              </w:rPr>
              <w:t xml:space="preserve"> 8 </w:t>
            </w:r>
            <w:r>
              <w:rPr>
                <w:i/>
                <w:sz w:val="28"/>
                <w:szCs w:val="28"/>
              </w:rPr>
              <w:t>năm</w:t>
            </w:r>
            <w:r>
              <w:rPr>
                <w:i/>
                <w:spacing w:val="-4"/>
                <w:sz w:val="28"/>
                <w:szCs w:val="28"/>
              </w:rPr>
              <w:t xml:space="preserve"> 202</w:t>
            </w:r>
            <w:r>
              <w:rPr>
                <w:i/>
                <w:spacing w:val="-4"/>
                <w:sz w:val="28"/>
                <w:szCs w:val="28"/>
                <w:lang w:val="en-US"/>
              </w:rPr>
              <w:t>6</w:t>
            </w:r>
          </w:p>
        </w:tc>
      </w:tr>
      <w:tr>
        <w:trPr>
          <w:trHeight w:val="269"/>
        </w:trPr>
        <w:tc>
          <w:tcPr>
            <w:tcW w:w="3544" w:type="dxa"/>
          </w:tcPr>
          <w:p>
            <w:pPr>
              <w:pStyle w:val="TableParagraph"/>
              <w:ind w:left="0"/>
              <w:rPr>
                <w:sz w:val="28"/>
                <w:lang w:val="en-US"/>
              </w:rPr>
            </w:pPr>
            <w:r>
              <w:rPr>
                <w:sz w:val="28"/>
                <w:lang w:val="en-US"/>
              </w:rPr>
              <w:t xml:space="preserve">              Kính gửi:</w:t>
            </w:r>
          </w:p>
        </w:tc>
        <w:tc>
          <w:tcPr>
            <w:tcW w:w="5812" w:type="dxa"/>
          </w:tcPr>
          <w:p>
            <w:pPr>
              <w:pStyle w:val="TableParagraph"/>
              <w:tabs>
                <w:tab w:val="left" w:pos="188"/>
              </w:tabs>
              <w:ind w:left="0"/>
              <w:rPr>
                <w:sz w:val="28"/>
              </w:rPr>
            </w:pPr>
          </w:p>
        </w:tc>
      </w:tr>
    </w:tbl>
    <w:p>
      <w:pPr>
        <w:pStyle w:val="TableParagraph"/>
        <w:tabs>
          <w:tab w:val="left" w:pos="188"/>
        </w:tabs>
        <w:ind w:left="0"/>
        <w:rPr>
          <w:sz w:val="28"/>
        </w:rPr>
      </w:pPr>
      <w:r>
        <w:rPr>
          <w:sz w:val="28"/>
        </w:rPr>
        <w:tab/>
        <w:t xml:space="preserve">                 </w:t>
      </w:r>
      <w:r>
        <w:rPr>
          <w:sz w:val="28"/>
          <w:lang w:val="en-US"/>
        </w:rPr>
        <w:t xml:space="preserve">  </w:t>
      </w:r>
      <w:r>
        <w:rPr>
          <w:sz w:val="28"/>
          <w:lang w:val="en-US"/>
        </w:rPr>
        <w:tab/>
        <w:t xml:space="preserve"> - </w:t>
      </w:r>
      <w:r>
        <w:rPr>
          <w:sz w:val="28"/>
        </w:rPr>
        <w:t>Các</w:t>
      </w:r>
      <w:r>
        <w:rPr>
          <w:spacing w:val="-2"/>
          <w:sz w:val="28"/>
        </w:rPr>
        <w:t xml:space="preserve"> </w:t>
      </w:r>
      <w:r>
        <w:rPr>
          <w:spacing w:val="-2"/>
          <w:sz w:val="28"/>
          <w:lang w:val="en-US"/>
        </w:rPr>
        <w:t xml:space="preserve">phòng, </w:t>
      </w:r>
      <w:r>
        <w:rPr>
          <w:sz w:val="28"/>
        </w:rPr>
        <w:t>ban</w:t>
      </w:r>
      <w:r>
        <w:rPr>
          <w:spacing w:val="-2"/>
          <w:sz w:val="28"/>
          <w:lang w:val="en-US"/>
        </w:rPr>
        <w:t xml:space="preserve">, </w:t>
      </w:r>
      <w:r>
        <w:rPr>
          <w:sz w:val="28"/>
        </w:rPr>
        <w:t>ngành,</w:t>
      </w:r>
      <w:r>
        <w:rPr>
          <w:spacing w:val="-5"/>
          <w:sz w:val="28"/>
        </w:rPr>
        <w:t xml:space="preserve"> </w:t>
      </w:r>
      <w:r>
        <w:rPr>
          <w:sz w:val="28"/>
          <w:lang w:val="en-US"/>
        </w:rPr>
        <w:t>đơn vị trên địa bàn</w:t>
      </w:r>
      <w:r>
        <w:rPr>
          <w:spacing w:val="-4"/>
          <w:sz w:val="28"/>
        </w:rPr>
        <w:t xml:space="preserve"> </w:t>
      </w:r>
      <w:r>
        <w:rPr>
          <w:spacing w:val="-4"/>
          <w:sz w:val="28"/>
          <w:lang w:val="en-US"/>
        </w:rPr>
        <w:t>xã</w:t>
      </w:r>
      <w:r>
        <w:rPr>
          <w:spacing w:val="-4"/>
          <w:sz w:val="28"/>
        </w:rPr>
        <w:t>;</w:t>
      </w:r>
    </w:p>
    <w:p>
      <w:pPr>
        <w:pStyle w:val="BodyText"/>
        <w:spacing w:before="0"/>
        <w:ind w:left="0" w:firstLine="0"/>
        <w:jc w:val="left"/>
        <w:rPr>
          <w:spacing w:val="-4"/>
        </w:rPr>
      </w:pPr>
      <w:r>
        <w:rPr>
          <w:lang w:val="en-US"/>
        </w:rPr>
        <w:t xml:space="preserve">                       </w:t>
      </w:r>
      <w:r>
        <w:rPr>
          <w:lang w:val="en-US"/>
        </w:rPr>
        <w:tab/>
        <w:t xml:space="preserve"> - Các thôn trên địa bàn xã</w:t>
      </w:r>
      <w:r>
        <w:rPr>
          <w:spacing w:val="-4"/>
        </w:rPr>
        <w:t>.</w:t>
      </w:r>
    </w:p>
    <w:p>
      <w:pPr>
        <w:spacing w:line="288" w:lineRule="auto"/>
        <w:ind w:firstLine="720"/>
        <w:jc w:val="both"/>
        <w:rPr>
          <w:i/>
          <w:color w:val="000000"/>
        </w:rPr>
      </w:pPr>
    </w:p>
    <w:p>
      <w:pPr>
        <w:spacing w:after="120"/>
        <w:ind w:firstLine="720"/>
        <w:jc w:val="both"/>
      </w:pPr>
      <w:r>
        <w:t xml:space="preserve">Ủy ban nhân dân xã xây dựng Dự thảo Quyết định </w:t>
      </w:r>
      <w:r>
        <w:rPr>
          <w:bCs/>
        </w:rPr>
        <w:t xml:space="preserve">Ban hành Quy chế thực hiện dân chủ ở cơ sở trên địa bàn xã </w:t>
      </w:r>
      <w:r>
        <w:rPr>
          <w:i/>
        </w:rPr>
        <w:t>(có dự thảo Quyết đinh kèm theo)</w:t>
      </w:r>
      <w:r>
        <w:rPr>
          <w:iCs/>
        </w:rPr>
        <w:t xml:space="preserve">; </w:t>
      </w:r>
      <w:r>
        <w:t>để bảo đảm nội dung ban hành phù hợp với quy định pháp luật, tình hình thực tiễn và tổ chức thực hiện thống nhất trên địa bàn xã, Chủ tịch Ủy ban nhân dân xã đề nghị:</w:t>
      </w:r>
    </w:p>
    <w:p>
      <w:pPr>
        <w:spacing w:after="120"/>
        <w:ind w:firstLine="720"/>
        <w:jc w:val="both"/>
      </w:pPr>
      <w:r>
        <w:t xml:space="preserve"> Các </w:t>
      </w:r>
      <w:r>
        <w:rPr>
          <w:spacing w:val="-2"/>
        </w:rPr>
        <w:t xml:space="preserve">phòng, </w:t>
      </w:r>
      <w:r>
        <w:t>ban</w:t>
      </w:r>
      <w:r>
        <w:rPr>
          <w:spacing w:val="-2"/>
        </w:rPr>
        <w:t xml:space="preserve">, </w:t>
      </w:r>
      <w:r>
        <w:t>ngành, đơn vị, các thôn trên địa bàn</w:t>
      </w:r>
      <w:r>
        <w:rPr>
          <w:spacing w:val="-4"/>
        </w:rPr>
        <w:t xml:space="preserve"> xã </w:t>
      </w:r>
      <w:r>
        <w:t xml:space="preserve">nghiên cứu, tham gia góp ý đối với Dự thảo Quyết định ban hành Quy chế thực hiện dân chủ ở cơ sở trên địa bàn xã Kim Hoa. </w:t>
      </w:r>
    </w:p>
    <w:p>
      <w:pPr>
        <w:pStyle w:val="TableParagraph"/>
        <w:tabs>
          <w:tab w:val="left" w:pos="188"/>
        </w:tabs>
        <w:spacing w:after="120"/>
        <w:ind w:left="0" w:firstLine="720"/>
        <w:jc w:val="both"/>
        <w:rPr>
          <w:sz w:val="28"/>
          <w:szCs w:val="28"/>
          <w:lang w:val="en-US"/>
        </w:rPr>
      </w:pPr>
      <w:r>
        <w:rPr>
          <w:sz w:val="28"/>
          <w:szCs w:val="28"/>
        </w:rPr>
        <w:t xml:space="preserve">Ý kiến </w:t>
      </w:r>
      <w:r>
        <w:rPr>
          <w:sz w:val="28"/>
          <w:szCs w:val="28"/>
          <w:lang w:val="en-US"/>
        </w:rPr>
        <w:t xml:space="preserve">tham gia góp ý </w:t>
      </w:r>
      <w:r>
        <w:rPr>
          <w:sz w:val="28"/>
          <w:szCs w:val="28"/>
        </w:rPr>
        <w:t xml:space="preserve">đề nghị gửi về </w:t>
      </w:r>
      <w:r>
        <w:rPr>
          <w:sz w:val="28"/>
          <w:szCs w:val="28"/>
          <w:lang w:val="en-US"/>
        </w:rPr>
        <w:t>Phòng Văn hoá - Xã hội xã</w:t>
      </w:r>
      <w:r>
        <w:rPr>
          <w:sz w:val="28"/>
          <w:szCs w:val="28"/>
        </w:rPr>
        <w:t xml:space="preserve"> </w:t>
      </w:r>
      <w:r>
        <w:rPr>
          <w:b/>
          <w:bCs/>
          <w:iCs/>
          <w:sz w:val="28"/>
          <w:szCs w:val="28"/>
        </w:rPr>
        <w:t xml:space="preserve">trước ngày </w:t>
      </w:r>
      <w:r>
        <w:rPr>
          <w:b/>
          <w:bCs/>
          <w:iCs/>
          <w:sz w:val="28"/>
          <w:szCs w:val="28"/>
          <w:lang w:val="en-US"/>
        </w:rPr>
        <w:t xml:space="preserve">15/8/2026 </w:t>
      </w:r>
      <w:r>
        <w:rPr>
          <w:sz w:val="28"/>
          <w:szCs w:val="28"/>
        </w:rPr>
        <w:t>để tổng hợp, hoàn thiện và ban hành theo quy định.</w:t>
      </w:r>
    </w:p>
    <w:p>
      <w:pPr>
        <w:pStyle w:val="TableParagraph"/>
        <w:tabs>
          <w:tab w:val="left" w:pos="188"/>
        </w:tabs>
        <w:spacing w:after="120"/>
        <w:ind w:left="0" w:firstLine="720"/>
        <w:jc w:val="both"/>
        <w:rPr>
          <w:sz w:val="28"/>
          <w:szCs w:val="28"/>
          <w:lang w:val="en-US"/>
        </w:rPr>
      </w:pPr>
      <w:r>
        <w:rPr>
          <w:sz w:val="28"/>
          <w:szCs w:val="28"/>
          <w:lang w:val="en-US"/>
        </w:rPr>
        <w:t>Đề nghị các đơn vị triển khai thực hiện./.</w:t>
      </w:r>
    </w:p>
    <w:p>
      <w:pPr>
        <w:pStyle w:val="TableParagraph"/>
        <w:tabs>
          <w:tab w:val="left" w:pos="188"/>
        </w:tabs>
        <w:spacing w:line="288" w:lineRule="auto"/>
        <w:ind w:left="0" w:firstLine="720"/>
        <w:jc w:val="both"/>
        <w:rPr>
          <w:sz w:val="16"/>
          <w:szCs w:val="28"/>
          <w:lang w:val="en-US"/>
        </w:rPr>
      </w:pPr>
    </w:p>
    <w:tbl>
      <w:tblPr>
        <w:tblW w:w="9260" w:type="dxa"/>
        <w:tblInd w:w="100" w:type="dxa"/>
        <w:tblLayout w:type="fixed"/>
        <w:tblCellMar>
          <w:left w:w="0" w:type="dxa"/>
          <w:right w:w="0" w:type="dxa"/>
        </w:tblCellMar>
        <w:tblLook w:val="01E0" w:firstRow="1" w:lastRow="1" w:firstColumn="1" w:lastColumn="1" w:noHBand="0" w:noVBand="0"/>
      </w:tblPr>
      <w:tblGrid>
        <w:gridCol w:w="4664"/>
        <w:gridCol w:w="4596"/>
      </w:tblGrid>
      <w:tr>
        <w:trPr>
          <w:trHeight w:val="3006"/>
        </w:trPr>
        <w:tc>
          <w:tcPr>
            <w:tcW w:w="4664" w:type="dxa"/>
          </w:tcPr>
          <w:p>
            <w:pPr>
              <w:pStyle w:val="TableParagraph"/>
              <w:spacing w:line="263" w:lineRule="exact"/>
              <w:ind w:left="50"/>
              <w:rPr>
                <w:b/>
                <w:i/>
                <w:spacing w:val="-2"/>
                <w:sz w:val="24"/>
                <w:lang w:val="en-US"/>
              </w:rPr>
            </w:pPr>
            <w:r>
              <w:rPr>
                <w:b/>
                <w:i/>
                <w:sz w:val="24"/>
              </w:rPr>
              <w:t xml:space="preserve">Nơi </w:t>
            </w:r>
            <w:r>
              <w:rPr>
                <w:b/>
                <w:i/>
                <w:spacing w:val="-2"/>
                <w:sz w:val="24"/>
              </w:rPr>
              <w:t>nhận:</w:t>
            </w:r>
          </w:p>
          <w:p>
            <w:pPr>
              <w:pStyle w:val="TableParagraph"/>
              <w:numPr>
                <w:ilvl w:val="0"/>
                <w:numId w:val="1"/>
              </w:numPr>
              <w:tabs>
                <w:tab w:val="left" w:pos="188"/>
              </w:tabs>
              <w:spacing w:line="274" w:lineRule="exact"/>
              <w:ind w:left="188" w:hanging="138"/>
            </w:pPr>
            <w:r>
              <w:t>Như</w:t>
            </w:r>
            <w:r>
              <w:rPr>
                <w:spacing w:val="-1"/>
              </w:rPr>
              <w:t xml:space="preserve"> </w:t>
            </w:r>
            <w:r>
              <w:rPr>
                <w:spacing w:val="-2"/>
              </w:rPr>
              <w:t>trên;</w:t>
            </w:r>
          </w:p>
          <w:p>
            <w:pPr>
              <w:pStyle w:val="TableParagraph"/>
              <w:numPr>
                <w:ilvl w:val="0"/>
                <w:numId w:val="1"/>
              </w:numPr>
              <w:tabs>
                <w:tab w:val="left" w:pos="188"/>
              </w:tabs>
              <w:spacing w:line="274" w:lineRule="exact"/>
              <w:ind w:left="188" w:hanging="138"/>
            </w:pPr>
            <w:r>
              <w:rPr>
                <w:spacing w:val="-2"/>
                <w:lang w:val="en-US"/>
              </w:rPr>
              <w:t>TT Đảng ủy, HĐND xã;</w:t>
            </w:r>
          </w:p>
          <w:p>
            <w:pPr>
              <w:pStyle w:val="TableParagraph"/>
              <w:numPr>
                <w:ilvl w:val="0"/>
                <w:numId w:val="1"/>
              </w:numPr>
              <w:tabs>
                <w:tab w:val="left" w:pos="188"/>
              </w:tabs>
              <w:ind w:left="188" w:hanging="138"/>
            </w:pPr>
            <w:r>
              <w:t>Chủ</w:t>
            </w:r>
            <w:r>
              <w:rPr>
                <w:spacing w:val="-1"/>
              </w:rPr>
              <w:t xml:space="preserve"> </w:t>
            </w:r>
            <w:r>
              <w:t>tịch,</w:t>
            </w:r>
            <w:r>
              <w:rPr>
                <w:spacing w:val="-2"/>
              </w:rPr>
              <w:t xml:space="preserve"> </w:t>
            </w:r>
            <w:r>
              <w:t>các</w:t>
            </w:r>
            <w:r>
              <w:rPr>
                <w:spacing w:val="-1"/>
              </w:rPr>
              <w:t xml:space="preserve"> </w:t>
            </w:r>
            <w:r>
              <w:t>PCT</w:t>
            </w:r>
            <w:r>
              <w:rPr>
                <w:lang w:val="en-US"/>
              </w:rPr>
              <w:t xml:space="preserve"> </w:t>
            </w:r>
            <w:r>
              <w:t>UBND</w:t>
            </w:r>
            <w:r>
              <w:rPr>
                <w:spacing w:val="-2"/>
              </w:rPr>
              <w:t xml:space="preserve"> </w:t>
            </w:r>
            <w:r>
              <w:rPr>
                <w:spacing w:val="-2"/>
                <w:lang w:val="en-US"/>
              </w:rPr>
              <w:t>xã</w:t>
            </w:r>
            <w:r>
              <w:rPr>
                <w:spacing w:val="-2"/>
              </w:rPr>
              <w:t>;</w:t>
            </w:r>
          </w:p>
          <w:p>
            <w:pPr>
              <w:pStyle w:val="TableParagraph"/>
              <w:numPr>
                <w:ilvl w:val="0"/>
                <w:numId w:val="1"/>
              </w:numPr>
              <w:tabs>
                <w:tab w:val="left" w:pos="188"/>
              </w:tabs>
            </w:pPr>
            <w:r>
              <w:rPr>
                <w:lang w:val="en-US"/>
              </w:rPr>
              <w:t>Trang</w:t>
            </w:r>
            <w:r>
              <w:rPr>
                <w:spacing w:val="-5"/>
              </w:rPr>
              <w:t xml:space="preserve"> </w:t>
            </w:r>
            <w:r>
              <w:t>Thông</w:t>
            </w:r>
            <w:r>
              <w:rPr>
                <w:spacing w:val="-3"/>
              </w:rPr>
              <w:t xml:space="preserve"> </w:t>
            </w:r>
            <w:r>
              <w:t>tin điện tử</w:t>
            </w:r>
            <w:r>
              <w:rPr>
                <w:spacing w:val="3"/>
              </w:rPr>
              <w:t xml:space="preserve"> </w:t>
            </w:r>
            <w:r>
              <w:rPr>
                <w:spacing w:val="-2"/>
                <w:lang w:val="en-US"/>
              </w:rPr>
              <w:t>xã</w:t>
            </w:r>
            <w:r>
              <w:rPr>
                <w:spacing w:val="-2"/>
              </w:rPr>
              <w:t>;</w:t>
            </w:r>
          </w:p>
          <w:p>
            <w:pPr>
              <w:pStyle w:val="TableParagraph"/>
              <w:numPr>
                <w:ilvl w:val="0"/>
                <w:numId w:val="1"/>
              </w:numPr>
              <w:tabs>
                <w:tab w:val="left" w:pos="190"/>
              </w:tabs>
              <w:ind w:left="190"/>
              <w:rPr>
                <w:sz w:val="24"/>
              </w:rPr>
            </w:pPr>
            <w:r>
              <w:t>Lưu:</w:t>
            </w:r>
            <w:r>
              <w:rPr>
                <w:spacing w:val="-2"/>
              </w:rPr>
              <w:t xml:space="preserve"> </w:t>
            </w:r>
            <w:r>
              <w:t>VT</w:t>
            </w:r>
            <w:r>
              <w:rPr>
                <w:lang w:val="en-US"/>
              </w:rPr>
              <w:t>, VHXH.</w:t>
            </w:r>
          </w:p>
        </w:tc>
        <w:tc>
          <w:tcPr>
            <w:tcW w:w="4596" w:type="dxa"/>
          </w:tcPr>
          <w:p>
            <w:pPr>
              <w:pStyle w:val="TableParagraph"/>
              <w:spacing w:after="23"/>
              <w:ind w:left="0" w:right="47" w:hanging="3"/>
              <w:jc w:val="center"/>
              <w:rPr>
                <w:b/>
                <w:sz w:val="26"/>
                <w:szCs w:val="26"/>
                <w:lang w:val="en-US"/>
              </w:rPr>
            </w:pPr>
            <w:r>
              <w:rPr>
                <w:b/>
                <w:sz w:val="26"/>
                <w:szCs w:val="26"/>
                <w:lang w:val="en-US"/>
              </w:rPr>
              <w:t>TL. CHỦ TỊCH</w:t>
            </w:r>
          </w:p>
          <w:p>
            <w:pPr>
              <w:pStyle w:val="TableParagraph"/>
              <w:spacing w:after="23"/>
              <w:ind w:left="0" w:right="47" w:hanging="3"/>
              <w:jc w:val="center"/>
              <w:rPr>
                <w:b/>
                <w:sz w:val="26"/>
                <w:szCs w:val="26"/>
                <w:lang w:val="en-US"/>
              </w:rPr>
            </w:pPr>
            <w:r>
              <w:rPr>
                <w:b/>
                <w:sz w:val="26"/>
                <w:szCs w:val="26"/>
                <w:lang w:val="en-US"/>
              </w:rPr>
              <w:t>CHÁNH VĂN PHÒNG</w:t>
            </w:r>
          </w:p>
          <w:p>
            <w:pPr>
              <w:pStyle w:val="TableParagraph"/>
              <w:spacing w:after="23"/>
              <w:ind w:left="0" w:right="47" w:hanging="3"/>
              <w:jc w:val="center"/>
              <w:rPr>
                <w:b/>
                <w:sz w:val="26"/>
                <w:szCs w:val="26"/>
                <w:lang w:val="en-US"/>
              </w:rPr>
            </w:pPr>
          </w:p>
          <w:p>
            <w:pPr>
              <w:pStyle w:val="TableParagraph"/>
              <w:spacing w:after="23"/>
              <w:ind w:left="0" w:right="47" w:hanging="3"/>
              <w:jc w:val="center"/>
              <w:rPr>
                <w:b/>
                <w:sz w:val="28"/>
                <w:szCs w:val="28"/>
                <w:lang w:val="en-US"/>
              </w:rPr>
            </w:pPr>
          </w:p>
          <w:p>
            <w:pPr>
              <w:pStyle w:val="TableParagraph"/>
              <w:spacing w:after="23"/>
              <w:ind w:left="0" w:right="47" w:hanging="3"/>
              <w:jc w:val="center"/>
              <w:rPr>
                <w:b/>
                <w:sz w:val="28"/>
                <w:szCs w:val="28"/>
                <w:lang w:val="en-US"/>
              </w:rPr>
            </w:pPr>
          </w:p>
          <w:p>
            <w:pPr>
              <w:pStyle w:val="TableParagraph"/>
              <w:spacing w:after="23"/>
              <w:ind w:left="0" w:right="47" w:hanging="3"/>
              <w:jc w:val="center"/>
              <w:rPr>
                <w:b/>
                <w:sz w:val="28"/>
                <w:szCs w:val="28"/>
                <w:lang w:val="en-US"/>
              </w:rPr>
            </w:pPr>
          </w:p>
          <w:p>
            <w:pPr>
              <w:pStyle w:val="TableParagraph"/>
              <w:spacing w:after="23"/>
              <w:ind w:left="0" w:right="47" w:hanging="3"/>
              <w:jc w:val="center"/>
              <w:rPr>
                <w:b/>
                <w:sz w:val="28"/>
                <w:szCs w:val="28"/>
                <w:lang w:val="en-US"/>
              </w:rPr>
            </w:pPr>
          </w:p>
          <w:p>
            <w:pPr>
              <w:pStyle w:val="TableParagraph"/>
              <w:spacing w:after="23"/>
              <w:ind w:left="0" w:right="47" w:hanging="3"/>
              <w:jc w:val="center"/>
              <w:rPr>
                <w:b/>
                <w:sz w:val="28"/>
                <w:szCs w:val="28"/>
                <w:lang w:val="en-US"/>
              </w:rPr>
            </w:pPr>
            <w:r>
              <w:rPr>
                <w:b/>
                <w:sz w:val="28"/>
                <w:szCs w:val="28"/>
                <w:lang w:val="en-US"/>
              </w:rPr>
              <w:t>Trần Thanh Cần</w:t>
            </w:r>
          </w:p>
          <w:p>
            <w:pPr>
              <w:pStyle w:val="TableParagraph"/>
              <w:spacing w:after="23"/>
              <w:ind w:left="0" w:right="47" w:hanging="3"/>
              <w:rPr>
                <w:b/>
                <w:sz w:val="28"/>
                <w:szCs w:val="28"/>
              </w:rPr>
            </w:pPr>
          </w:p>
          <w:p>
            <w:pPr>
              <w:pStyle w:val="TableParagraph"/>
              <w:spacing w:after="23"/>
              <w:ind w:left="0" w:right="47" w:hanging="3"/>
              <w:jc w:val="center"/>
              <w:rPr>
                <w:b/>
                <w:sz w:val="28"/>
                <w:szCs w:val="28"/>
              </w:rPr>
            </w:pPr>
          </w:p>
          <w:p>
            <w:pPr>
              <w:pStyle w:val="TableParagraph"/>
              <w:spacing w:after="23"/>
              <w:ind w:left="0" w:right="47" w:hanging="3"/>
              <w:jc w:val="center"/>
              <w:rPr>
                <w:b/>
                <w:sz w:val="28"/>
                <w:szCs w:val="28"/>
              </w:rPr>
            </w:pPr>
          </w:p>
          <w:p>
            <w:pPr>
              <w:pStyle w:val="BodyText"/>
              <w:jc w:val="center"/>
            </w:pPr>
          </w:p>
          <w:p>
            <w:pPr>
              <w:pStyle w:val="TableParagraph"/>
              <w:spacing w:after="23"/>
              <w:ind w:left="0" w:right="47" w:hanging="3"/>
              <w:jc w:val="center"/>
              <w:rPr>
                <w:b/>
                <w:sz w:val="28"/>
                <w:szCs w:val="28"/>
              </w:rPr>
            </w:pPr>
          </w:p>
          <w:p>
            <w:pPr>
              <w:pStyle w:val="TableParagraph"/>
              <w:ind w:left="163"/>
              <w:rPr>
                <w:sz w:val="20"/>
              </w:rPr>
            </w:pPr>
          </w:p>
          <w:p>
            <w:pPr>
              <w:pStyle w:val="BodyText"/>
              <w:jc w:val="center"/>
              <w:rPr>
                <w:lang w:val="en-US"/>
              </w:rPr>
            </w:pPr>
          </w:p>
        </w:tc>
      </w:tr>
    </w:tbl>
    <w:p/>
    <w:tbl>
      <w:tblPr>
        <w:tblW w:w="9639" w:type="dxa"/>
        <w:tblLook w:val="0000" w:firstRow="0" w:lastRow="0" w:firstColumn="0" w:lastColumn="0" w:noHBand="0" w:noVBand="0"/>
      </w:tblPr>
      <w:tblGrid>
        <w:gridCol w:w="3544"/>
        <w:gridCol w:w="6095"/>
      </w:tblGrid>
      <w:tr>
        <w:trPr>
          <w:trHeight w:val="1636"/>
        </w:trPr>
        <w:tc>
          <w:tcPr>
            <w:tcW w:w="3544" w:type="dxa"/>
          </w:tcPr>
          <w:p>
            <w:pPr>
              <w:jc w:val="center"/>
              <w:rPr>
                <w:b/>
                <w:sz w:val="26"/>
                <w:szCs w:val="26"/>
              </w:rPr>
            </w:pPr>
            <w:r>
              <w:rPr>
                <w:b/>
                <w:sz w:val="26"/>
                <w:szCs w:val="26"/>
              </w:rPr>
              <w:lastRenderedPageBreak/>
              <w:t>ỦY BAN NHÂN DÂN</w:t>
            </w:r>
          </w:p>
          <w:p>
            <w:pPr>
              <w:jc w:val="center"/>
              <w:rPr>
                <w:b/>
                <w:sz w:val="26"/>
                <w:szCs w:val="26"/>
              </w:rPr>
            </w:pPr>
            <w:r>
              <w:rPr>
                <w:b/>
                <w:sz w:val="26"/>
                <w:szCs w:val="26"/>
              </w:rPr>
              <w:t>XÃ KIM HOA</w:t>
            </w:r>
          </w:p>
          <w:p>
            <w:pPr>
              <w:jc w:val="center"/>
              <w:rPr>
                <w:b/>
              </w:rPr>
            </w:pPr>
            <w:r>
              <w:rPr>
                <w:b/>
                <w:noProof/>
                <w:sz w:val="26"/>
                <w:szCs w:val="26"/>
              </w:rPr>
              <mc:AlternateContent>
                <mc:Choice Requires="wps">
                  <w:drawing>
                    <wp:anchor distT="0" distB="0" distL="114300" distR="114300" simplePos="0" relativeHeight="251662336" behindDoc="0" locked="0" layoutInCell="1" allowOverlap="1">
                      <wp:simplePos x="0" y="0"/>
                      <wp:positionH relativeFrom="column">
                        <wp:posOffset>703580</wp:posOffset>
                      </wp:positionH>
                      <wp:positionV relativeFrom="paragraph">
                        <wp:posOffset>34925</wp:posOffset>
                      </wp:positionV>
                      <wp:extent cx="647065" cy="0"/>
                      <wp:effectExtent l="10160" t="12065" r="952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065" cy="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line w14:anchorId="26AFD87E" id="Straight Connector 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pt,2.75pt" to="106.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BJMgIAAFcEAAAOAAAAZHJzL2Uyb0RvYy54bWysVE2P2yAQvVfqf0DcE9tZJ5u14qwqO+ll&#10;242Ube8EsI2KAQEbJ6r63zuQj2bbS1U1B8LHzOPNm4cXj4deoj23TmhV4mycYsQV1UyotsRfXtaj&#10;OUbOE8WI1IqX+Mgdfly+f7cYTMEnutOScYsARLliMCXuvDdFkjja8Z64sTZcwWGjbU88LG2bMEsG&#10;QO9lMknTWTJoy4zVlDsHu/XpEC8jftNw6p+bxnGPZImBm4+jjeMujMlyQYrWEtMJeqZB/oFFT4SC&#10;S69QNfEEvVrxB1QvqNVON35MdZ/ophGUxxqgmiz9rZptRwyPtYA4zlxlcv8Pln7ebywSrMQTjBTp&#10;oUVbb4loO48qrRQIqC2aBJ0G4woIr9TGhkrpQW3Nk6bfHFK66ohqeeT7cjQAkoWM5E1KWDgDt+2G&#10;T5pBDHn1Oop2aGyPGinM15AYwEEYdIhdOl67xA8eUdic5ffpbIoRvRwlpAgIIc9Y5z9y3aMwKbEU&#10;KuhHCrJ/cj4w+hUStpVeCymjB6RCA2DfTcElRLZgZuptzHVaChbiQoaz7a6SFu1JMFT8xUrh5Das&#10;Fx5sLUVf4vk1iBQdJ2ylWLzQEyFPcyAlVQCHCoHmeXayz/eH9GE1X83zUT6ZrUZ5WtejD+sqH83W&#10;2f20vqurqs5+BJ5ZXnSCMa4C1YuVs/zvrHJ+VCcTXs18lSd5ix51BLKX/0g6Njv09+SUnWbHjb2Y&#10;ANwbg88vLTyP2zXMb78Hy58AAAD//wMAUEsDBBQABgAIAAAAIQAgB0uj2gAAAAcBAAAPAAAAZHJz&#10;L2Rvd25yZXYueG1sTI7BTsJAFEX3Jv7D5Jm4k2mLqC2dEjARdyaC7IfOo23ovCmdKZS/9+lGlyf3&#10;5t6TL0bbijP2vnGkIJ5EIJBKZxqqFHxt3x5eQPigyejWESq4oodFcXuT68y4C33ieRMqwSPkM62g&#10;DqHLpPRljVb7ieuQODu43urA2FfS9PrC47aVSRQ9Sasb4odad/haY3ncDFbBaptO12Y3vB8/0kdc&#10;rtLYD6edUvd343IOIuAY/srwo8/qULDT3g1kvGiZ44jVg4LZDATnSZw8g9j/sixy+d+/+AYAAP//&#10;AwBQSwECLQAUAAYACAAAACEAtoM4kv4AAADhAQAAEwAAAAAAAAAAAAAAAAAAAAAAW0NvbnRlbnRf&#10;VHlwZXNdLnhtbFBLAQItABQABgAIAAAAIQA4/SH/1gAAAJQBAAALAAAAAAAAAAAAAAAAAC8BAABf&#10;cmVscy8ucmVsc1BLAQItABQABgAIAAAAIQBayLBJMgIAAFcEAAAOAAAAAAAAAAAAAAAAAC4CAABk&#10;cnMvZTJvRG9jLnhtbFBLAQItABQABgAIAAAAIQAgB0uj2gAAAAcBAAAPAAAAAAAAAAAAAAAAAIwE&#10;AABkcnMvZG93bnJldi54bWxQSwUGAAAAAAQABADzAAAAkwUAAAAA&#10;" strokeweight=".5pt">
                      <v:stroke joinstyle="miter"/>
                    </v:line>
                  </w:pict>
                </mc:Fallback>
              </mc:AlternateContent>
            </w:r>
          </w:p>
          <w:p>
            <w:pPr>
              <w:pStyle w:val="BodyText"/>
              <w:ind w:hanging="53"/>
              <w:jc w:val="center"/>
            </w:pPr>
            <w:r>
              <w:t>Số:</w:t>
            </w:r>
            <w:r>
              <w:rPr>
                <w:lang w:val="en-US"/>
              </w:rPr>
              <w:t xml:space="preserve">          </w:t>
            </w:r>
            <w:r>
              <w:t>/2026/QĐ-UBND</w:t>
            </w:r>
          </w:p>
          <w:p>
            <w:pPr>
              <w:pStyle w:val="BodyText"/>
            </w:pPr>
            <w:r>
              <w:rPr>
                <w:noProof/>
                <w:lang w:val="en-US"/>
                <w14:ligatures w14:val="standardContextual"/>
              </w:rPr>
              <mc:AlternateContent>
                <mc:Choice Requires="wps">
                  <w:drawing>
                    <wp:anchor distT="0" distB="0" distL="114300" distR="114300" simplePos="0" relativeHeight="251665408" behindDoc="0" locked="0" layoutInCell="1" allowOverlap="1">
                      <wp:simplePos x="0" y="0"/>
                      <wp:positionH relativeFrom="column">
                        <wp:posOffset>340995</wp:posOffset>
                      </wp:positionH>
                      <wp:positionV relativeFrom="paragraph">
                        <wp:posOffset>182245</wp:posOffset>
                      </wp:positionV>
                      <wp:extent cx="1028700" cy="338667"/>
                      <wp:effectExtent l="0" t="0" r="19050" b="23495"/>
                      <wp:wrapNone/>
                      <wp:docPr id="764961299" name="Rectangle 9"/>
                      <wp:cNvGraphicFramePr/>
                      <a:graphic xmlns:a="http://schemas.openxmlformats.org/drawingml/2006/main">
                        <a:graphicData uri="http://schemas.microsoft.com/office/word/2010/wordprocessingShape">
                          <wps:wsp>
                            <wps:cNvSpPr/>
                            <wps:spPr>
                              <a:xfrm>
                                <a:off x="0" y="0"/>
                                <a:ext cx="1028700" cy="338667"/>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rect w14:anchorId="435831A1" id="Rectangle 9" o:spid="_x0000_s1026" style="position:absolute;left:0;text-align:left;margin-left:26.85pt;margin-top:14.35pt;width:81pt;height:26.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Xq9UwIAAPcEAAAOAAAAZHJzL2Uyb0RvYy54bWysVMFu2zAMvQ/YPwi6r7bTLu2COkWQosOA&#10;oi3aDj0rspQYk0WNUmJnXz9Kdtyuy2nYRaZEPlJ8evTlVdcYtlPoa7AlL05yzpSVUNV2XfLvzzef&#10;LjjzQdhKGLCq5Hvl+dX844fL1s3UBDZgKoWMklg/a13JNyG4WZZ5uVGN8CfglCWnBmxEoC2uswpF&#10;S9kbk03yfJq1gJVDkMp7Or3unXye8mutZLjX2qvATMnpbiGtmNZVXLP5pZitUbhNLYdriH+4RSNq&#10;S0XHVNciCLbF+q9UTS0RPOhwIqHJQOtaqtQDdVPk77p52ginUi9EjncjTf7/pZV3uyf3gERD6/zM&#10;kxm76DQ28Uv3Y10iaz+SpbrAJB0W+eTiPCdOJflOTy+m0/PIZvaKdujDVwUNi0bJkR4jcSR2tz70&#10;oYcQwr3WT1bYGxWvYOyj0qyuqOIkoZM01NIg2wl6VCGlsmE6lE7REaZrY0ZgcQxoQjGAhtgIU0ky&#10;IzA/Bvyz4ohIVcGGEdzUFvBYgurHWLmPP3Tf9xzbD92qG95kBdX+ARlCr13v5E1NfN4KHx4Ekljp&#10;CWgAwz0t2kBbchgszjaAv46dx3jSEHk5a0n8Jfc/twIVZ+abJXV9Kc7O4rSkzdnn8wlt8K1n9dZj&#10;t80S6CkKGnUnkxnjgzmYGqF5oTldxKrkElZS7ZLLgIfNMvRDSZMu1WKRwmhCnAi39snJmDwSHPXy&#10;3L0IdIOoAsnxDg6DImbvtNXHRqSFxTaArpPwIsU9rwP1NF1JusOfII7v232Kev1fzX8DAAD//wMA&#10;UEsDBBQABgAIAAAAIQAcppGY3AAAAAgBAAAPAAAAZHJzL2Rvd25yZXYueG1sTI/NTsNADITvSLzD&#10;ykjc6CapCiHEqQqocIXyd91mTRKR9UbZTRveHnOCk23NaPxNuZ5drw40hs4zQrpIQBHX3nbcILy+&#10;bC9yUCEatqb3TAjfFGBdnZ6UprD+yM902MVGSQiHwiC0MQ6F1qFuyZmw8AOxaJ9+dCbKOTbajuYo&#10;4a7XWZJcamc6lg+tGeiupfprNzmEqX64/WiGzdP9dsmP2qfX7u3dIp6fzZsbUJHm+GeGX3xBh0qY&#10;9n5iG1SPsFpeiRMhy2WKnqUrWfYIeZaArkr9v0D1AwAA//8DAFBLAQItABQABgAIAAAAIQC2gziS&#10;/gAAAOEBAAATAAAAAAAAAAAAAAAAAAAAAABbQ29udGVudF9UeXBlc10ueG1sUEsBAi0AFAAGAAgA&#10;AAAhADj9If/WAAAAlAEAAAsAAAAAAAAAAAAAAAAALwEAAF9yZWxzLy5yZWxzUEsBAi0AFAAGAAgA&#10;AAAhAHXVer1TAgAA9wQAAA4AAAAAAAAAAAAAAAAALgIAAGRycy9lMm9Eb2MueG1sUEsBAi0AFAAG&#10;AAgAAAAhABymkZjcAAAACAEAAA8AAAAAAAAAAAAAAAAArQQAAGRycy9kb3ducmV2LnhtbFBLBQYA&#10;AAAABAAEAPMAAAC2BQAAAAA=&#10;" fillcolor="white [3201]" strokecolor="#70ad47 [3209]" strokeweight="1pt">
                      <v:textbox>
                        <w:txbxContent>
                          <w:p w14:paraId="6F407798" w14:textId="2BB9BBBC" w:rsidR="0068552C" w:rsidRDefault="0068552C" w:rsidP="0068552C">
                            <w:pPr>
                              <w:jc w:val="center"/>
                            </w:pPr>
                            <w:r>
                              <w:t>DỰ THẢO</w:t>
                            </w:r>
                          </w:p>
                        </w:txbxContent>
                      </v:textbox>
                    </v:rect>
                  </w:pict>
                </mc:Fallback>
              </mc:AlternateContent>
            </w:r>
          </w:p>
        </w:tc>
        <w:tc>
          <w:tcPr>
            <w:tcW w:w="6095" w:type="dxa"/>
          </w:tcPr>
          <w:p>
            <w:pPr>
              <w:tabs>
                <w:tab w:val="left" w:pos="4320"/>
              </w:tabs>
              <w:rPr>
                <w:b/>
                <w:bCs/>
                <w:sz w:val="26"/>
                <w:szCs w:val="26"/>
              </w:rPr>
            </w:pPr>
            <w:r>
              <w:rPr>
                <w:b/>
                <w:bCs/>
                <w:sz w:val="26"/>
                <w:szCs w:val="26"/>
              </w:rPr>
              <w:t xml:space="preserve">  CỘNG HÒA XÃ HỘI CHỦ NGHĨA VIỆT NAM</w:t>
            </w:r>
          </w:p>
          <w:p>
            <w:pPr>
              <w:rPr>
                <w:b/>
                <w:bCs/>
              </w:rPr>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854710</wp:posOffset>
                      </wp:positionH>
                      <wp:positionV relativeFrom="paragraph">
                        <wp:posOffset>224789</wp:posOffset>
                      </wp:positionV>
                      <wp:extent cx="2087880" cy="0"/>
                      <wp:effectExtent l="0" t="0" r="2667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7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line w14:anchorId="4EC2DE8B" id="Straight Connector 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3pt,17.7pt" to="231.7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S6g2QEAAKQDAAAOAAAAZHJzL2Uyb0RvYy54bWysU01v2zAMvQ/YfxB0X+ymWBcYcXpI0F2K&#10;LUC6H8DKsi1UEgVRi5N/P0r5WLrdhvkgSKL4yPf4vHw8OCv2OpJB38q7WS2F9go744dW/nh5+rSQ&#10;ghL4Dix63cqjJvm4+vhhOYVGz3FE2+koGMRTM4VWjimFpqpIjdoBzTBoz8Eeo4PExzhUXYSJ0Z2t&#10;5nX9UE0YuxBRaSK+3ZyCclXw+16r9L3vSSdhW8m9pbLGsr7mtVotoRkihNGocxvwD104MJ6LXqE2&#10;kED8jOYvKGdURMI+zRS6CvveKF04MJu7+g82uxGCLlxYHApXmej/wapv+20UpmslD8qD4xHtUgQz&#10;jEms0XsWEKNYZJ2mQA0/X/ttzEzVwe/CM6o34lj1LpgPFE7PDn10+TlTFYei+/Gquz4kofhyXi++&#10;LBY8HnWJVdBcEkOk9FWjE3nTSmt8lgQa2D9TyqWhuTzJ1x6fjLVlrNaLqZUP958zMrC5eguJty4w&#10;XfKDFGAHdq1KsSASWtPl7IxDR1rbKPbAxmG/dTi9cLtSWKDEAeZQviwMd/AuNbezARpPySV08pkz&#10;ic1ujWO1b7OtzxV1seuZ1G8J8+4Vu+M2XnRmK5SiZ9tmr92eeX/7c61+AQAA//8DAFBLAwQUAAYA&#10;CAAAACEA+3n/jt0AAAAJAQAADwAAAGRycy9kb3ducmV2LnhtbEyPzU7DMBCE70i8g7VI3KgDDgGF&#10;OBUq6oFbCSBxdOPND8TrKHba8PYs4lBuO7uj2W+K9eIGccAp9J40XK8SEEi1tz21Gt5et1f3IEI0&#10;ZM3gCTV8Y4B1eX5WmNz6I73goYqt4BAKudHQxTjmUoa6Q2fCyo9IfGv85ExkObXSTubI4W6QN0mS&#10;SWd64g+dGXHTYf1VzU7DvNs0Sb9Vy+eHquT8fLd7f2parS8vlscHEBGXeDLDLz6jQ8lMez+TDWJg&#10;rdKMrRrUbQqCDWmmeNj/LWRZyP8Nyh8AAAD//wMAUEsBAi0AFAAGAAgAAAAhALaDOJL+AAAA4QEA&#10;ABMAAAAAAAAAAAAAAAAAAAAAAFtDb250ZW50X1R5cGVzXS54bWxQSwECLQAUAAYACAAAACEAOP0h&#10;/9YAAACUAQAACwAAAAAAAAAAAAAAAAAvAQAAX3JlbHMvLnJlbHNQSwECLQAUAAYACAAAACEAbTEu&#10;oNkBAACkAwAADgAAAAAAAAAAAAAAAAAuAgAAZHJzL2Uyb0RvYy54bWxQSwECLQAUAAYACAAAACEA&#10;+3n/jt0AAAAJAQAADwAAAAAAAAAAAAAAAAAzBAAAZHJzL2Rvd25yZXYueG1sUEsFBgAAAAAEAAQA&#10;8wAAAD0FAAAAAA==&#10;" strokecolor="windowText" strokeweight=".5pt">
                      <v:stroke joinstyle="miter"/>
                      <o:lock v:ext="edit" shapetype="f"/>
                    </v:line>
                  </w:pict>
                </mc:Fallback>
              </mc:AlternateContent>
            </w:r>
            <w:r>
              <w:rPr>
                <w:b/>
                <w:bCs/>
              </w:rPr>
              <w:t xml:space="preserve">                  Độc lập - Tự do - Hạnh phúc</w:t>
            </w:r>
          </w:p>
          <w:p>
            <w:pPr>
              <w:jc w:val="center"/>
              <w:rPr>
                <w:b/>
                <w:bCs/>
              </w:rPr>
            </w:pPr>
          </w:p>
          <w:p>
            <w:pPr>
              <w:jc w:val="center"/>
              <w:rPr>
                <w:i/>
                <w:iCs/>
              </w:rPr>
            </w:pPr>
            <w:r>
              <w:rPr>
                <w:i/>
                <w:iCs/>
              </w:rPr>
              <w:t>Kim Hoa, ngày         tháng 8 năm 2026</w:t>
            </w:r>
          </w:p>
        </w:tc>
      </w:tr>
    </w:tbl>
    <w:p>
      <w:pPr>
        <w:rPr>
          <w:b/>
          <w:bCs/>
          <w:sz w:val="2"/>
        </w:rPr>
      </w:pPr>
    </w:p>
    <w:p>
      <w:pPr>
        <w:jc w:val="center"/>
        <w:rPr>
          <w:b/>
          <w:bCs/>
        </w:rPr>
      </w:pPr>
    </w:p>
    <w:p>
      <w:pPr>
        <w:jc w:val="center"/>
      </w:pPr>
      <w:r>
        <w:rPr>
          <w:b/>
          <w:bCs/>
        </w:rPr>
        <w:t>QUYẾT ĐỊNH</w:t>
      </w:r>
    </w:p>
    <w:p>
      <w:pPr>
        <w:jc w:val="center"/>
        <w:rPr>
          <w:b/>
          <w:bCs/>
        </w:rPr>
      </w:pPr>
      <w:r>
        <w:rPr>
          <w:b/>
          <w:bCs/>
        </w:rPr>
        <w:t xml:space="preserve">Ban hành Quy chế thực hiện dân chủ ở cơ sở </w:t>
      </w:r>
    </w:p>
    <w:p>
      <w:pPr>
        <w:jc w:val="center"/>
        <w:rPr>
          <w:b/>
          <w:bCs/>
        </w:rPr>
      </w:pPr>
      <w:r>
        <w:rPr>
          <w:b/>
          <w:bCs/>
        </w:rPr>
        <w:t>trên địa bàn xã Kim Hoa</w:t>
      </w:r>
    </w:p>
    <w:p>
      <w:pPr>
        <w:spacing w:before="120" w:after="120"/>
        <w:jc w:val="center"/>
        <w:rPr>
          <w:b/>
          <w:bCs/>
          <w:sz w:val="16"/>
          <w:szCs w:val="16"/>
        </w:rPr>
      </w:pPr>
      <w:r>
        <w:rPr>
          <w:b/>
          <w:bCs/>
          <w:noProof/>
          <w:sz w:val="16"/>
          <w:szCs w:val="16"/>
          <w14:ligatures w14:val="standardContextual"/>
        </w:rPr>
        <mc:AlternateContent>
          <mc:Choice Requires="wps">
            <w:drawing>
              <wp:anchor distT="0" distB="0" distL="114300" distR="114300" simplePos="0" relativeHeight="251666432" behindDoc="0" locked="0" layoutInCell="1" allowOverlap="1">
                <wp:simplePos x="0" y="0"/>
                <wp:positionH relativeFrom="column">
                  <wp:posOffset>2273300</wp:posOffset>
                </wp:positionH>
                <wp:positionV relativeFrom="paragraph">
                  <wp:posOffset>42757</wp:posOffset>
                </wp:positionV>
                <wp:extent cx="1324610" cy="0"/>
                <wp:effectExtent l="0" t="0" r="0" b="0"/>
                <wp:wrapNone/>
                <wp:docPr id="323465608" name="Straight Connector 10"/>
                <wp:cNvGraphicFramePr/>
                <a:graphic xmlns:a="http://schemas.openxmlformats.org/drawingml/2006/main">
                  <a:graphicData uri="http://schemas.microsoft.com/office/word/2010/wordprocessingShape">
                    <wps:wsp>
                      <wps:cNvCnPr/>
                      <wps:spPr>
                        <a:xfrm flipV="1">
                          <a:off x="0" y="0"/>
                          <a:ext cx="13246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line w14:anchorId="6222AE3E" id="Straight Connector 10" o:spid="_x0000_s1026" style="position:absolute;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pt,3.35pt" to="283.3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DORoAEAAJIDAAAOAAAAZHJzL2Uyb0RvYy54bWysU01P3DAQvSPxHyzf2SRLhVC0WQ6gckEt&#10;aoG7ccYbq/6S7W6y/77j2d2AoKoqxMXyx3tv5s2MV1eTNWwLMWnvOt4sas7ASd9rt+n448PXs0vO&#10;UhauF8Y76PgOEr9an56sxtDC0g/e9BAZirjUjqHjQ86hraokB7AiLXwAh4/KRysyHuOm6qMYUd2a&#10;alnXF9XoYx+il5AS3t7sH/ma9JUCmb8rlSAz03HMLdMaaX0ua7VeiXYTRRi0PKQhPpCFFdph0Fnq&#10;RmTBfkf9TspqGX3yKi+kt5VXSksgD+imqd+4+TmIAOQFi5PCXKb0ebLy2/ba3UcswxhSm8J9LC4m&#10;FS1TRocn7Cn5wkzZRGXbzWWDKTOJl8358stFg9WVx7dqL1GkQkz5FrxlZdNxo11xJFqxvUsZwyL0&#10;CMHDSxK0yzsDBWzcD1BM9yUYsWk+4NpEthXY2f5XUzqJWoQsFKWNmUn1v0kHbKEBzcz/Emc0RfQu&#10;z0SrnY9/i5qnY6pqjz+63nsttp99v6OWUDmw8eTsMKRlsl6fif7yldZ/AAAA//8DAFBLAwQUAAYA&#10;CAAAACEAayBPDdkAAAAHAQAADwAAAGRycy9kb3ducmV2LnhtbEyPwU7DMBBE70j9B2srcaM2oLhV&#10;iFO1lRBn2l56c+IliYjXaey24e9ZuMBxNKOZN8V68r244hi7QAYeFwoEUh1cR42B4+H1YQUiJkvO&#10;9oHQwBdGWJezu8LmLtzoHa/71AguoZhbA21KQy5lrFv0Ni7CgMTeRxi9TSzHRrrR3rjc9/JJKS29&#10;7YgXWjvgrsX6c3/xBg5vXk1V6nZI56XanLaZplNmzP182ryASDilvzD84DM6lMxUhQu5KHoDz9mK&#10;vyQDegmC/UxrDaL61bIs5H/+8hsAAP//AwBQSwECLQAUAAYACAAAACEAtoM4kv4AAADhAQAAEwAA&#10;AAAAAAAAAAAAAAAAAAAAW0NvbnRlbnRfVHlwZXNdLnhtbFBLAQItABQABgAIAAAAIQA4/SH/1gAA&#10;AJQBAAALAAAAAAAAAAAAAAAAAC8BAABfcmVscy8ucmVsc1BLAQItABQABgAIAAAAIQBKHDORoAEA&#10;AJIDAAAOAAAAAAAAAAAAAAAAAC4CAABkcnMvZTJvRG9jLnhtbFBLAQItABQABgAIAAAAIQBrIE8N&#10;2QAAAAcBAAAPAAAAAAAAAAAAAAAAAPoDAABkcnMvZG93bnJldi54bWxQSwUGAAAAAAQABADzAAAA&#10;AAUAAAAA&#10;" strokecolor="black [3200]" strokeweight=".5pt">
                <v:stroke joinstyle="miter"/>
              </v:line>
            </w:pict>
          </mc:Fallback>
        </mc:AlternateContent>
      </w:r>
    </w:p>
    <w:p>
      <w:pPr>
        <w:spacing w:before="120" w:after="120"/>
        <w:ind w:firstLine="567"/>
        <w:rPr>
          <w:i/>
          <w:iCs/>
          <w:sz w:val="22"/>
          <w:szCs w:val="22"/>
        </w:rPr>
      </w:pPr>
    </w:p>
    <w:p>
      <w:pPr>
        <w:spacing w:before="120" w:after="120"/>
        <w:ind w:firstLine="567"/>
        <w:rPr>
          <w:i/>
          <w:color w:val="000000"/>
        </w:rPr>
      </w:pPr>
      <w:r>
        <w:rPr>
          <w:i/>
          <w:iCs/>
        </w:rPr>
        <w:t>C</w:t>
      </w:r>
      <w:r>
        <w:rPr>
          <w:i/>
          <w:color w:val="000000"/>
        </w:rPr>
        <w:t>ăn cứ Luật Tổ chức chính quyền địa phương ngày 16/6/2025;</w:t>
      </w:r>
    </w:p>
    <w:p>
      <w:pPr>
        <w:spacing w:before="120" w:after="120"/>
        <w:ind w:firstLine="567"/>
        <w:jc w:val="both"/>
        <w:rPr>
          <w:bCs/>
          <w:i/>
        </w:rPr>
      </w:pPr>
      <w:r>
        <w:rPr>
          <w:i/>
        </w:rPr>
        <w:t xml:space="preserve">Căn cứ Luật Ban hành văn bản quy phạm pháp luật </w:t>
      </w:r>
      <w:r>
        <w:rPr>
          <w:bCs/>
          <w:i/>
        </w:rPr>
        <w:t>ngày 19/02/2025; Luật sửa đổi,bổ sung một số điều của Luật Ban hành văn bản quy phạm pháp luật số ngày 25/6/2025;</w:t>
      </w:r>
    </w:p>
    <w:p>
      <w:pPr>
        <w:spacing w:before="120" w:after="120"/>
        <w:ind w:firstLine="567"/>
        <w:jc w:val="both"/>
        <w:rPr>
          <w:i/>
        </w:rPr>
      </w:pPr>
      <w:r>
        <w:rPr>
          <w:i/>
        </w:rPr>
        <w:t>Căn cứ Luật Thực hiện dân chủ ở cơ sở ngày 10/11/2022; Luật sửa đổi, bổ sung một số điều của Luật Mặt trận Tổ quốc Việt Nam, Luật Công đoàn, Luật Thanh niên và Luật thực hiện dân chủ cơ sở ngày 27/6/2025;</w:t>
      </w:r>
    </w:p>
    <w:p>
      <w:pPr>
        <w:spacing w:before="120" w:after="120"/>
        <w:ind w:firstLine="567"/>
        <w:jc w:val="both"/>
        <w:rPr>
          <w:i/>
        </w:rPr>
      </w:pPr>
      <w:r>
        <w:rPr>
          <w:i/>
        </w:rPr>
        <w:t>Căn cứ Nghị định số 78/2025/NĐ-CP ngày 01/4/2025 của Chính phủ quy định chi tiết một số điều và biện pháp để tổ chức, hướng dẫn thi hành Luật Ban hành văn bản quy phạm pháp luật;</w:t>
      </w:r>
    </w:p>
    <w:p>
      <w:pPr>
        <w:spacing w:before="120" w:after="120"/>
        <w:ind w:firstLine="567"/>
        <w:jc w:val="both"/>
        <w:rPr>
          <w:i/>
        </w:rPr>
      </w:pPr>
      <w:r>
        <w:rPr>
          <w:i/>
        </w:rPr>
        <w:t xml:space="preserve">Căn cứ Nghị định số 59/2023/NĐ-CP ngày 14/8/2023 của Chính phủ hướng dẫn thi hành một số điều của Luật Thực hiện dân chủ ở cơ sở; </w:t>
      </w:r>
    </w:p>
    <w:p>
      <w:pPr>
        <w:spacing w:before="120" w:after="120"/>
        <w:ind w:firstLine="567"/>
        <w:jc w:val="both"/>
        <w:rPr>
          <w:i/>
        </w:rPr>
      </w:pPr>
      <w:r>
        <w:rPr>
          <w:i/>
        </w:rPr>
        <w:t>Căn cứ Nghị định số 61/2023/NĐ-CP ngày 16/8/2023 của Chính phủ Nghị định về xây dựng và thực hiện hương ước, quy ước của cộng đồng dân cư;</w:t>
      </w:r>
    </w:p>
    <w:p>
      <w:pPr>
        <w:spacing w:before="120" w:after="120"/>
        <w:ind w:firstLine="567"/>
        <w:jc w:val="both"/>
        <w:rPr>
          <w:i/>
        </w:rPr>
      </w:pPr>
      <w:r>
        <w:rPr>
          <w:color w:val="000000"/>
        </w:rPr>
        <w:t xml:space="preserve"> </w:t>
      </w:r>
      <w:r>
        <w:rPr>
          <w:i/>
          <w:color w:val="000000"/>
        </w:rPr>
        <w:t>Thực hiện Công văn số 1078/UBND-NC2 ngày 06/02/2026 của Ủy ban nhân dân tỉnh Hà Tĩnh về việc triển khai thực hiện Kế hoạch thực hiện dân chủ ở cơ sở năm 2026;</w:t>
      </w:r>
    </w:p>
    <w:p>
      <w:pPr>
        <w:spacing w:before="120" w:after="120"/>
        <w:ind w:firstLine="562"/>
        <w:jc w:val="both"/>
        <w:rPr>
          <w:bCs/>
          <w:i/>
          <w:iCs/>
          <w:noProof/>
        </w:rPr>
      </w:pPr>
      <w:r>
        <w:rPr>
          <w:i/>
        </w:rPr>
        <w:t xml:space="preserve">Theo đề nghị của Trưởng phòng Văn hóa - Xã hội xã </w:t>
      </w:r>
      <w:r>
        <w:rPr>
          <w:bCs/>
          <w:i/>
          <w:iCs/>
          <w:noProof/>
        </w:rPr>
        <w:t>tại Văn bản số       /TTr-VHXH ngày       /8/2026 (sau khi có ý kiến góp ý của các phòng, ban, ngành và ý kiến thống nhất của Thành viên UBND xã); ý kiến thẩm định của Văn phòng HĐND-UBND xã tại Báo cáo số        /BC-VP ngày    /8/2026.</w:t>
      </w:r>
    </w:p>
    <w:p>
      <w:pPr>
        <w:spacing w:before="360" w:after="360"/>
        <w:ind w:firstLine="561"/>
        <w:jc w:val="center"/>
        <w:rPr>
          <w:b/>
          <w:noProof/>
        </w:rPr>
      </w:pPr>
      <w:r>
        <w:rPr>
          <w:b/>
          <w:noProof/>
        </w:rPr>
        <w:t>QUYẾT ĐỊNH</w:t>
      </w:r>
    </w:p>
    <w:p>
      <w:pPr>
        <w:spacing w:before="120" w:after="120"/>
        <w:ind w:firstLine="567"/>
        <w:jc w:val="both"/>
      </w:pPr>
      <w:r>
        <w:rPr>
          <w:b/>
        </w:rPr>
        <w:t>Điều 1.</w:t>
      </w:r>
      <w:r>
        <w:t xml:space="preserve"> Ban hành kèm theo Quyết định này Quy chế thực hiện dân chủ ở xã Kim Hoa, tỉnh Hà Tĩnh.</w:t>
      </w:r>
    </w:p>
    <w:p>
      <w:pPr>
        <w:spacing w:before="120" w:after="120"/>
        <w:ind w:firstLine="567"/>
        <w:jc w:val="both"/>
      </w:pPr>
      <w:r>
        <w:rPr>
          <w:b/>
        </w:rPr>
        <w:t>Điều 2.</w:t>
      </w:r>
      <w:r>
        <w:t xml:space="preserve"> Quyết định này có hiệu lực từ ngày     /8/2026.</w:t>
      </w:r>
    </w:p>
    <w:p>
      <w:pPr>
        <w:spacing w:before="120" w:after="120"/>
        <w:ind w:firstLine="567"/>
        <w:jc w:val="both"/>
      </w:pPr>
      <w:r>
        <w:lastRenderedPageBreak/>
        <w:t xml:space="preserve">Chánh Văn phòng HĐND-UBND xã; Thủ trưởng các phòng, ban, ngành, đoàn thể, cơ quan, đơn vị xã và cá nhân có liên quan; Ban cán sự các thôn và Nhân dân trên địa bàn xã Kim Hoa chịu trách nhiệm thi hành Quyết định này./. </w:t>
      </w:r>
    </w:p>
    <w:tbl>
      <w:tblPr>
        <w:tblW w:w="9000" w:type="dxa"/>
        <w:tblLook w:val="04A0" w:firstRow="1" w:lastRow="0" w:firstColumn="1" w:lastColumn="0" w:noHBand="0" w:noVBand="1"/>
      </w:tblPr>
      <w:tblGrid>
        <w:gridCol w:w="5310"/>
        <w:gridCol w:w="3690"/>
      </w:tblGrid>
      <w:tr>
        <w:tc>
          <w:tcPr>
            <w:tcW w:w="5310" w:type="dxa"/>
            <w:hideMark/>
          </w:tcPr>
          <w:p>
            <w:pPr>
              <w:rPr>
                <w:b/>
                <w:i/>
                <w:sz w:val="24"/>
                <w:szCs w:val="24"/>
              </w:rPr>
            </w:pPr>
            <w:r>
              <w:rPr>
                <w:b/>
                <w:i/>
                <w:sz w:val="24"/>
                <w:szCs w:val="24"/>
              </w:rPr>
              <w:t>Nơi nhận:</w:t>
            </w:r>
          </w:p>
          <w:p>
            <w:pPr>
              <w:rPr>
                <w:sz w:val="22"/>
                <w:szCs w:val="22"/>
              </w:rPr>
            </w:pPr>
            <w:r>
              <w:rPr>
                <w:sz w:val="22"/>
                <w:szCs w:val="22"/>
              </w:rPr>
              <w:t>- Như Điều 3;</w:t>
            </w:r>
          </w:p>
          <w:p>
            <w:pPr>
              <w:rPr>
                <w:sz w:val="22"/>
                <w:szCs w:val="22"/>
              </w:rPr>
            </w:pPr>
            <w:r>
              <w:rPr>
                <w:sz w:val="22"/>
                <w:szCs w:val="22"/>
              </w:rPr>
              <w:t xml:space="preserve">- UBND tỉnh; </w:t>
            </w:r>
          </w:p>
          <w:p>
            <w:pPr>
              <w:rPr>
                <w:sz w:val="22"/>
                <w:szCs w:val="22"/>
              </w:rPr>
            </w:pPr>
            <w:r>
              <w:rPr>
                <w:sz w:val="22"/>
                <w:szCs w:val="22"/>
              </w:rPr>
              <w:t>- Sở Nội vụ;</w:t>
            </w:r>
          </w:p>
          <w:p>
            <w:pPr>
              <w:rPr>
                <w:sz w:val="22"/>
                <w:szCs w:val="22"/>
              </w:rPr>
            </w:pPr>
            <w:r>
              <w:rPr>
                <w:sz w:val="22"/>
                <w:szCs w:val="22"/>
              </w:rPr>
              <w:t>- Sở Tư pháp</w:t>
            </w:r>
          </w:p>
          <w:p>
            <w:pPr>
              <w:rPr>
                <w:sz w:val="22"/>
                <w:szCs w:val="22"/>
              </w:rPr>
            </w:pPr>
            <w:r>
              <w:rPr>
                <w:sz w:val="22"/>
                <w:szCs w:val="22"/>
              </w:rPr>
              <w:t>- TT Đảng ủy, TT HĐND xã;</w:t>
            </w:r>
          </w:p>
          <w:p>
            <w:pPr>
              <w:rPr>
                <w:sz w:val="22"/>
                <w:szCs w:val="22"/>
              </w:rPr>
            </w:pPr>
            <w:r>
              <w:rPr>
                <w:sz w:val="22"/>
                <w:szCs w:val="22"/>
              </w:rPr>
              <w:t>- Chủ tịch, các PCT. UBND xã;</w:t>
            </w:r>
          </w:p>
          <w:p>
            <w:pPr>
              <w:rPr>
                <w:sz w:val="22"/>
                <w:szCs w:val="22"/>
              </w:rPr>
            </w:pPr>
            <w:r>
              <w:rPr>
                <w:sz w:val="22"/>
                <w:szCs w:val="22"/>
              </w:rPr>
              <w:t>- Ủy ban mặt trận Tổ quốc xã;</w:t>
            </w:r>
          </w:p>
          <w:p>
            <w:pPr>
              <w:rPr>
                <w:sz w:val="22"/>
                <w:szCs w:val="22"/>
              </w:rPr>
            </w:pPr>
            <w:r>
              <w:rPr>
                <w:sz w:val="22"/>
                <w:szCs w:val="22"/>
              </w:rPr>
              <w:t>- Các phòng, ban, ngành, cơ quan, đơn vị trên địa bàn xã;</w:t>
            </w:r>
          </w:p>
          <w:p>
            <w:pPr>
              <w:rPr>
                <w:sz w:val="22"/>
                <w:szCs w:val="22"/>
              </w:rPr>
            </w:pPr>
            <w:r>
              <w:rPr>
                <w:sz w:val="22"/>
                <w:szCs w:val="22"/>
              </w:rPr>
              <w:t>- Trang TTĐT xã;</w:t>
            </w:r>
          </w:p>
          <w:p>
            <w:pPr>
              <w:rPr>
                <w:sz w:val="22"/>
                <w:szCs w:val="22"/>
              </w:rPr>
            </w:pPr>
            <w:r>
              <w:rPr>
                <w:sz w:val="22"/>
                <w:szCs w:val="22"/>
              </w:rPr>
              <w:t>- 12 thôn;</w:t>
            </w:r>
          </w:p>
          <w:p>
            <w:pPr>
              <w:rPr>
                <w:sz w:val="22"/>
                <w:szCs w:val="22"/>
              </w:rPr>
            </w:pPr>
            <w:r>
              <w:rPr>
                <w:sz w:val="22"/>
                <w:szCs w:val="22"/>
              </w:rPr>
              <w:t>- Lưu: VT, VHXH.</w:t>
            </w:r>
          </w:p>
          <w:p>
            <w:pPr>
              <w:rPr>
                <w:sz w:val="2"/>
              </w:rPr>
            </w:pPr>
          </w:p>
        </w:tc>
        <w:tc>
          <w:tcPr>
            <w:tcW w:w="3690" w:type="dxa"/>
          </w:tcPr>
          <w:p>
            <w:pPr>
              <w:jc w:val="center"/>
              <w:rPr>
                <w:b/>
                <w:sz w:val="26"/>
                <w:szCs w:val="26"/>
              </w:rPr>
            </w:pPr>
            <w:r>
              <w:rPr>
                <w:b/>
                <w:sz w:val="26"/>
                <w:szCs w:val="26"/>
              </w:rPr>
              <w:t>TM. ỦY BAN NHÂN DÂN</w:t>
            </w:r>
          </w:p>
          <w:p>
            <w:pPr>
              <w:jc w:val="center"/>
              <w:rPr>
                <w:b/>
                <w:sz w:val="26"/>
                <w:szCs w:val="26"/>
              </w:rPr>
            </w:pPr>
            <w:r>
              <w:rPr>
                <w:b/>
                <w:sz w:val="26"/>
                <w:szCs w:val="26"/>
              </w:rPr>
              <w:t>CHỦ TỊCH</w:t>
            </w:r>
          </w:p>
          <w:p>
            <w:pPr>
              <w:jc w:val="center"/>
              <w:rPr>
                <w:b/>
              </w:rPr>
            </w:pPr>
          </w:p>
          <w:p>
            <w:pPr>
              <w:rPr>
                <w:b/>
              </w:rPr>
            </w:pPr>
          </w:p>
          <w:p>
            <w:pPr>
              <w:rPr>
                <w:b/>
              </w:rPr>
            </w:pPr>
          </w:p>
          <w:p>
            <w:pPr>
              <w:rPr>
                <w:b/>
              </w:rPr>
            </w:pPr>
          </w:p>
          <w:p>
            <w:pPr>
              <w:rPr>
                <w:b/>
                <w:sz w:val="36"/>
                <w:szCs w:val="36"/>
              </w:rPr>
            </w:pPr>
          </w:p>
          <w:p>
            <w:pPr>
              <w:jc w:val="center"/>
              <w:rPr>
                <w:b/>
              </w:rPr>
            </w:pPr>
            <w:r>
              <w:rPr>
                <w:b/>
              </w:rPr>
              <w:t>Trần Quỳnh</w:t>
            </w:r>
          </w:p>
        </w:tc>
      </w:tr>
    </w:tbl>
    <w:p>
      <w:pPr>
        <w:spacing w:line="288" w:lineRule="auto"/>
      </w:pPr>
      <w:r>
        <w:rPr>
          <w:b/>
          <w:bCs/>
        </w:rPr>
        <w:br w:type="page"/>
      </w:r>
    </w:p>
    <w:tbl>
      <w:tblPr>
        <w:tblW w:w="9372" w:type="dxa"/>
        <w:tblInd w:w="105" w:type="dxa"/>
        <w:tblLook w:val="04A0" w:firstRow="1" w:lastRow="0" w:firstColumn="1" w:lastColumn="0" w:noHBand="0" w:noVBand="1"/>
      </w:tblPr>
      <w:tblGrid>
        <w:gridCol w:w="3297"/>
        <w:gridCol w:w="6075"/>
      </w:tblGrid>
      <w:tr>
        <w:trPr>
          <w:trHeight w:val="917"/>
        </w:trPr>
        <w:tc>
          <w:tcPr>
            <w:tcW w:w="3297" w:type="dxa"/>
            <w:shd w:val="clear" w:color="auto" w:fill="FFFFFF"/>
          </w:tcPr>
          <w:p>
            <w:pPr>
              <w:jc w:val="center"/>
              <w:rPr>
                <w:b/>
                <w:sz w:val="26"/>
                <w:szCs w:val="26"/>
              </w:rPr>
            </w:pPr>
            <w:r>
              <w:rPr>
                <w:b/>
                <w:sz w:val="26"/>
                <w:szCs w:val="26"/>
              </w:rPr>
              <w:lastRenderedPageBreak/>
              <w:t>ỦY BAN NHÂN DÂN</w:t>
            </w:r>
          </w:p>
          <w:p>
            <w:pPr>
              <w:jc w:val="center"/>
              <w:rPr>
                <w:b/>
                <w:bCs/>
                <w:sz w:val="26"/>
                <w:szCs w:val="26"/>
              </w:rPr>
            </w:pPr>
            <w:r>
              <w:rPr>
                <w:b/>
                <w:sz w:val="26"/>
                <w:szCs w:val="26"/>
              </w:rPr>
              <w:t>XÃ KIM HOA</w:t>
            </w:r>
          </w:p>
          <w:p>
            <w:pPr>
              <w:rPr>
                <w:bCs/>
              </w:rPr>
            </w:pPr>
            <w:r>
              <w:rPr>
                <w:bCs/>
                <w:noProof/>
              </w:rPr>
              <mc:AlternateContent>
                <mc:Choice Requires="wps">
                  <w:drawing>
                    <wp:anchor distT="0" distB="0" distL="114300" distR="114300" simplePos="0" relativeHeight="251664384" behindDoc="0" locked="0" layoutInCell="1" allowOverlap="1">
                      <wp:simplePos x="0" y="0"/>
                      <wp:positionH relativeFrom="column">
                        <wp:posOffset>692141</wp:posOffset>
                      </wp:positionH>
                      <wp:positionV relativeFrom="paragraph">
                        <wp:posOffset>22291</wp:posOffset>
                      </wp:positionV>
                      <wp:extent cx="607325" cy="0"/>
                      <wp:effectExtent l="0" t="0" r="21590" b="19050"/>
                      <wp:wrapNone/>
                      <wp:docPr id="10" name="Straight Connector 10"/>
                      <wp:cNvGraphicFramePr/>
                      <a:graphic xmlns:a="http://schemas.openxmlformats.org/drawingml/2006/main">
                        <a:graphicData uri="http://schemas.microsoft.com/office/word/2010/wordprocessingShape">
                          <wps:wsp>
                            <wps:cNvCnPr/>
                            <wps:spPr>
                              <a:xfrm>
                                <a:off x="0" y="0"/>
                                <a:ext cx="607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line w14:anchorId="3F96259F" id="Straight Connector 1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4.5pt,1.75pt" to="102.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OpOtQEAALgDAAAOAAAAZHJzL2Uyb0RvYy54bWysU8GOEzEMvSPxD1HudKZFLGjU6R66gguC&#10;ioUPyGacTrRJHDmh0/49TtrOIkAIob1k4tjP9nv2rG+P3okDULIYerlctFJA0DjYsO/lt6/vX72T&#10;ImUVBuUwQC9PkOTt5uWL9RQ7WOGIbgASnCSkboq9HHOOXdMkPYJXaYERAjsNkleZTdo3A6mJs3vX&#10;rNr2ppmQhkioISV+vTs75abmNwZ0/mxMgixcL7m3XE+q50M5m81adXtScbT60ob6jy68soGLzqnu&#10;VFbiO9nfUnmrCROavNDoGzTGaqgcmM2y/YXN/agiVC4sToqzTOn50upPhx0JO/DsWJ6gPM/oPpOy&#10;+zGLLYbACiIJdrJSU0wdA7ZhRxcrxR0V2kdDvnyZkDhWdU+zunDMQvPjTfv29eqNFPrqap5wkVL+&#10;AOhFufTS2VB4q04dPqbMtTj0GsJG6eNcud7yyUEJduELGObCtZYVXbcIto7EQfH8h8dlYcG5amSB&#10;GOvcDGr/DrrEFhjUzfpX4BxdK2LIM9DbgPSnqvl4bdWc46+sz1wL7QccTnUOVQ5ej8rssspl/362&#10;K/zph9v8AAAA//8DAFBLAwQUAAYACAAAACEAHUOM0NsAAAAHAQAADwAAAGRycy9kb3ducmV2Lnht&#10;bEyPwU7DMBBE70j8g7VI3KhNgIimcaqqEkJcEE3h7sauE7DXUeyk4e9ZuJTj06xm3pbr2Ts2mSF2&#10;ASXcLgQwg03QHVoJ7/unm0dgMSnUygU0Er5NhHV1eVGqQocT7sxUJ8uoBGOhJLQp9QXnsWmNV3ER&#10;eoOUHcPgVSIcLNeDOlG5dzwTIudedUgLrerNtjXNVz16Ce5lmD7s1m7i+LzL68+3Y/a6n6S8vpo3&#10;K2DJzOl8DL/6pA4VOR3CiDoyRyyW9EuScPcAjPJM3OfADn/Mq5L/969+AAAA//8DAFBLAQItABQA&#10;BgAIAAAAIQC2gziS/gAAAOEBAAATAAAAAAAAAAAAAAAAAAAAAABbQ29udGVudF9UeXBlc10ueG1s&#10;UEsBAi0AFAAGAAgAAAAhADj9If/WAAAAlAEAAAsAAAAAAAAAAAAAAAAALwEAAF9yZWxzLy5yZWxz&#10;UEsBAi0AFAAGAAgAAAAhAPHc6k61AQAAuAMAAA4AAAAAAAAAAAAAAAAALgIAAGRycy9lMm9Eb2Mu&#10;eG1sUEsBAi0AFAAGAAgAAAAhAB1DjNDbAAAABwEAAA8AAAAAAAAAAAAAAAAADwQAAGRycy9kb3du&#10;cmV2LnhtbFBLBQYAAAAABAAEAPMAAAAXBQAAAAA=&#10;" strokecolor="black [3200]" strokeweight=".5pt">
                      <v:stroke joinstyle="miter"/>
                    </v:line>
                  </w:pict>
                </mc:Fallback>
              </mc:AlternateContent>
            </w:r>
            <w:r>
              <w:rPr>
                <w:bCs/>
              </w:rPr>
              <w:t xml:space="preserve">   </w:t>
            </w:r>
          </w:p>
        </w:tc>
        <w:tc>
          <w:tcPr>
            <w:tcW w:w="6075" w:type="dxa"/>
            <w:shd w:val="clear" w:color="auto" w:fill="FFFFFF"/>
            <w:hideMark/>
          </w:tcPr>
          <w:p>
            <w:pPr>
              <w:jc w:val="center"/>
              <w:rPr>
                <w:b/>
                <w:bCs/>
                <w:sz w:val="26"/>
                <w:szCs w:val="26"/>
              </w:rPr>
            </w:pPr>
            <w:r>
              <w:rPr>
                <w:b/>
                <w:bCs/>
                <w:sz w:val="26"/>
                <w:szCs w:val="26"/>
              </w:rPr>
              <w:t>CỘNG HÒA XÃ HỘI CHỦ NGHĨA VIỆT NAM</w:t>
            </w:r>
          </w:p>
          <w:p>
            <w:pPr>
              <w:jc w:val="center"/>
              <w:rPr>
                <w:b/>
                <w:bCs/>
              </w:rPr>
            </w:pPr>
            <w:r>
              <w:rPr>
                <w:noProof/>
              </w:rPr>
              <mc:AlternateContent>
                <mc:Choice Requires="wps">
                  <w:drawing>
                    <wp:anchor distT="4294967295" distB="4294967295" distL="114300" distR="114300" simplePos="0" relativeHeight="251663360" behindDoc="0" locked="0" layoutInCell="1" allowOverlap="1">
                      <wp:simplePos x="0" y="0"/>
                      <wp:positionH relativeFrom="column">
                        <wp:posOffset>821055</wp:posOffset>
                      </wp:positionH>
                      <wp:positionV relativeFrom="paragraph">
                        <wp:posOffset>213994</wp:posOffset>
                      </wp:positionV>
                      <wp:extent cx="20878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7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line w14:anchorId="5413E7AB"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65pt,16.85pt" to="229.0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Gv2gEAAKQDAAAOAAAAZHJzL2Uyb0RvYy54bWysU01v2zAMvQ/YfxB0X5xmXRcYcXpI0F2K&#10;LUC6H8DKsi1MEgVRi51/P0r5WLrdhvkgSCL5yPf0vHqcnBUHHcmgb+TdbC6F9gpb4/tGfn95+rCU&#10;ghL4Fix63cijJvm4fv9uNYZaL3BA2+ooGMRTPYZGDimFuqpIDdoBzTBoz8EOo4PEx9hXbYSR0Z2t&#10;FvP5QzVibENEpYn4dnsKynXB7zqt0reuI52EbSTPlsoay/qa12q9grqPEAajzmPAP0zhwHhueoXa&#10;QgLxM5q/oJxREQm7NFPoKuw6o3ThwGzu5n+w2Q8QdOHC4lC4ykT/D1Z9PeyiMG0j76Xw4PiJ9imC&#10;6YckNug9C4hR3GedxkA1p2/8LmamavL78IzqB3GsehPMBwqntKmLLqczVTEV3Y9X3fWUhOLLxXz5&#10;ebnk51GXWAX1pTBESl80OpE3jbTGZ0mghsMzpdwa6ktKvvb4ZKwtz2q9GBv58PFTRgY2V2ch8dYF&#10;pku+lwJsz65VKRZEQmvaXJ1x6EgbG8UB2DjstxbHFx5XCguUOMAcypeF4QnelOZxtkDDqbiETj5z&#10;JrHZrXGNXN5WW5876mLXM6nfEubdK7bHXbzozFYoTc+2zV67PfP+9uda/wIAAP//AwBQSwMEFAAG&#10;AAgAAAAhAH8D5n3dAAAACQEAAA8AAABkcnMvZG93bnJldi54bWxMj01PwzAMhu9I/IfISNxYugXY&#10;VppOaGgHbqOAtGPWuB/QOFWTbuXfY8QBjq/96PXjbDO5TpxwCK0nDfNZAgKp9LalWsPb6+5mBSJE&#10;Q9Z0nlDDFwbY5JcXmUmtP9MLnopYCy6hkBoNTYx9KmUoG3QmzHyPxLvKD85EjkMt7WDOXO46uUiS&#10;e+lMS3yhMT1uGyw/i9FpGPfbKml3avo4qEKOz8v9+1NVa319NT0+gIg4xT8YfvRZHXJ2OvqRbBAd&#10;58VaMapBqSUIBm7vVnMQx9+BzDP5/4P8GwAA//8DAFBLAQItABQABgAIAAAAIQC2gziS/gAAAOEB&#10;AAATAAAAAAAAAAAAAAAAAAAAAABbQ29udGVudF9UeXBlc10ueG1sUEsBAi0AFAAGAAgAAAAhADj9&#10;If/WAAAAlAEAAAsAAAAAAAAAAAAAAAAALwEAAF9yZWxzLy5yZWxzUEsBAi0AFAAGAAgAAAAhAFWI&#10;Ya/aAQAApAMAAA4AAAAAAAAAAAAAAAAALgIAAGRycy9lMm9Eb2MueG1sUEsBAi0AFAAGAAgAAAAh&#10;AH8D5n3dAAAACQEAAA8AAAAAAAAAAAAAAAAANAQAAGRycy9kb3ducmV2LnhtbFBLBQYAAAAABAAE&#10;APMAAAA+BQAAAAA=&#10;" strokecolor="windowText" strokeweight=".5pt">
                      <v:stroke joinstyle="miter"/>
                      <o:lock v:ext="edit" shapetype="f"/>
                    </v:line>
                  </w:pict>
                </mc:Fallback>
              </mc:AlternateContent>
            </w:r>
            <w:r>
              <w:rPr>
                <w:b/>
                <w:bCs/>
              </w:rPr>
              <w:t>Độc lập - Tự do</w:t>
            </w:r>
            <w:r>
              <w:rPr>
                <w:noProof/>
              </w:rPr>
              <w:t xml:space="preserve"> </w:t>
            </w:r>
            <w:r>
              <w:rPr>
                <w:b/>
                <w:bCs/>
              </w:rPr>
              <w:t xml:space="preserve"> - Hạnh phúc</w:t>
            </w:r>
          </w:p>
        </w:tc>
      </w:tr>
    </w:tbl>
    <w:p>
      <w:pPr>
        <w:jc w:val="center"/>
        <w:rPr>
          <w:b/>
          <w:iCs/>
          <w:color w:val="000000"/>
          <w:shd w:val="clear" w:color="auto" w:fill="FFFFFF"/>
        </w:rPr>
      </w:pPr>
    </w:p>
    <w:p>
      <w:pPr>
        <w:jc w:val="center"/>
        <w:rPr>
          <w:b/>
          <w:iCs/>
          <w:color w:val="000000"/>
          <w:shd w:val="clear" w:color="auto" w:fill="FFFFFF"/>
        </w:rPr>
      </w:pPr>
      <w:r>
        <w:rPr>
          <w:b/>
          <w:iCs/>
          <w:color w:val="000000"/>
          <w:shd w:val="clear" w:color="auto" w:fill="FFFFFF"/>
        </w:rPr>
        <w:t>QUY CHẾ</w:t>
      </w:r>
    </w:p>
    <w:p>
      <w:pPr>
        <w:jc w:val="center"/>
        <w:rPr>
          <w:b/>
          <w:i/>
          <w:iCs/>
          <w:color w:val="000000"/>
          <w:shd w:val="clear" w:color="auto" w:fill="FFFFFF"/>
        </w:rPr>
      </w:pPr>
      <w:r>
        <w:rPr>
          <w:b/>
          <w:iCs/>
          <w:color w:val="000000"/>
          <w:shd w:val="clear" w:color="auto" w:fill="FFFFFF"/>
        </w:rPr>
        <w:t>Thực hiện dân chủ ở cơ sở trên địa bàn xã Kim Hoa</w:t>
      </w:r>
    </w:p>
    <w:p>
      <w:pPr>
        <w:jc w:val="center"/>
        <w:rPr>
          <w:i/>
          <w:iCs/>
          <w:color w:val="000000"/>
          <w:shd w:val="clear" w:color="auto" w:fill="FFFFFF"/>
        </w:rPr>
      </w:pPr>
      <w:r>
        <w:rPr>
          <w:i/>
          <w:iCs/>
          <w:color w:val="000000"/>
          <w:shd w:val="clear" w:color="auto" w:fill="FFFFFF"/>
        </w:rPr>
        <w:t>(Ban hành kèm theo Quyết định số:       /2026/QĐ-UBND</w:t>
      </w:r>
    </w:p>
    <w:p>
      <w:pPr>
        <w:jc w:val="center"/>
        <w:rPr>
          <w:i/>
          <w:iCs/>
          <w:color w:val="000000"/>
          <w:shd w:val="clear" w:color="auto" w:fill="FFFFFF"/>
        </w:rPr>
      </w:pPr>
      <w:r>
        <w:rPr>
          <w:noProof/>
        </w:rPr>
        <mc:AlternateContent>
          <mc:Choice Requires="wps">
            <w:drawing>
              <wp:anchor distT="4294967293" distB="4294967293" distL="114300" distR="114300" simplePos="0" relativeHeight="251660288" behindDoc="0" locked="0" layoutInCell="1" allowOverlap="1">
                <wp:simplePos x="0" y="0"/>
                <wp:positionH relativeFrom="column">
                  <wp:posOffset>2503170</wp:posOffset>
                </wp:positionH>
                <wp:positionV relativeFrom="paragraph">
                  <wp:posOffset>234949</wp:posOffset>
                </wp:positionV>
                <wp:extent cx="1113155" cy="0"/>
                <wp:effectExtent l="0" t="0" r="29845"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3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 w14:anchorId="2F4A6369" id="Straight Arrow Connector 7" o:spid="_x0000_s1026" type="#_x0000_t32" style="position:absolute;margin-left:197.1pt;margin-top:18.5pt;width:87.65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SJAIAAEoEAAAOAAAAZHJzL2Uyb0RvYy54bWysVE2P2yAQvVfqf0DcE8fZfFpxVis76WXb&#10;Rsr2BxDANipmEJA4UdX/XiBOlG0vVVUf8OBh3ryZeXj1fG4lOnFjBagcp8MRRlxRYELVOf72th0s&#10;MLKOKEYkKJ7jC7f4ef3xw6rTGR9DA5JxgzyIslmnc9w4p7MksbThLbFD0Fx5ZwWmJc5vTZ0wQzqP&#10;3spkPBrNkg4M0wYot9Z/La9OvI74VcWp+1pVljskc+y5ubiauB7CmqxXJKsN0Y2gPQ3yDyxaIpRP&#10;eocqiSPoaMQfUK2gBixUbkihTaCqBOWxBl9NOvqtmn1DNI+1+OZYfW+T/X+w9MtpZ5BgOZ5jpEjr&#10;R7R3hoi6cejFGOhQAUr5NoJB89CtTtvMBxVqZ0K99Kz2+hXod4sUFA1RNY+s3y7aQ6UhInkXEjZW&#10;+5yH7jMwf4YcHcTWnSvTBkjfFHSOE7rcJ8TPDlH/MU3Tp3Q6xYjefAnJboHaWPeJQ4uCkWPb13Ev&#10;II1pyOnVukCLZLeAkFXBVkgZ5SAV6nK8nI6nMcCCFCw4wzFr6kMhDTqRIKj4xBq95/GYgaNiEazh&#10;hG162xEhr7ZPLlXA84V5Or11VcyP5Wi5WWwWk8FkPNsMJqOyHLxsi8lgtk3n0/KpLIoy/RmopZOs&#10;EYxxFdjd1JtO/k4d/T266u6u33sbkvfosV+e7O0dScfJhmFeZXEAdtmZ28S9YOPh/nKFG/G49/bj&#10;L2D9CwAA//8DAFBLAwQUAAYACAAAACEAfFzCzt4AAAAJAQAADwAAAGRycy9kb3ducmV2LnhtbEyP&#10;zU7DMBCE70i8g7WVuCDqNDSFhDhVhcSBY38krm68JKHxOoqdJvTpWcSh3HZ3RrPf5OvJtuKMvW8c&#10;KVjMIxBIpTMNVQoO+7eHZxA+aDK6dYQKvtHDuri9yXVm3EhbPO9CJTiEfKYV1CF0mZS+rNFqP3cd&#10;Emufrrc68NpX0vR65HDbyjiKVtLqhvhDrTt8rbE87QarAP2QLKJNaqvD+2W8/4gvX2O3V+puNm1e&#10;QAScwtUMv/iMDgUzHd1AxotWwWO6jNnKwxN3YkOyShMQx7+DLHL5v0HxAwAA//8DAFBLAQItABQA&#10;BgAIAAAAIQC2gziS/gAAAOEBAAATAAAAAAAAAAAAAAAAAAAAAABbQ29udGVudF9UeXBlc10ueG1s&#10;UEsBAi0AFAAGAAgAAAAhADj9If/WAAAAlAEAAAsAAAAAAAAAAAAAAAAALwEAAF9yZWxzLy5yZWxz&#10;UEsBAi0AFAAGAAgAAAAhAH6SG5IkAgAASgQAAA4AAAAAAAAAAAAAAAAALgIAAGRycy9lMm9Eb2Mu&#10;eG1sUEsBAi0AFAAGAAgAAAAhAHxcws7eAAAACQEAAA8AAAAAAAAAAAAAAAAAfgQAAGRycy9kb3du&#10;cmV2LnhtbFBLBQYAAAAABAAEAPMAAACJBQAAAAA=&#10;"/>
            </w:pict>
          </mc:Fallback>
        </mc:AlternateContent>
      </w:r>
      <w:r>
        <w:rPr>
          <w:i/>
          <w:iCs/>
          <w:color w:val="000000"/>
          <w:shd w:val="clear" w:color="auto" w:fill="FFFFFF"/>
        </w:rPr>
        <w:t>ngày    /8/2026 của UBND xã)</w:t>
      </w:r>
    </w:p>
    <w:p>
      <w:pPr>
        <w:rPr>
          <w:b/>
          <w:bCs/>
          <w:color w:val="000000"/>
        </w:rPr>
      </w:pPr>
    </w:p>
    <w:p>
      <w:pPr>
        <w:tabs>
          <w:tab w:val="center" w:pos="4677"/>
          <w:tab w:val="left" w:pos="7015"/>
        </w:tabs>
        <w:spacing w:line="288" w:lineRule="auto"/>
        <w:rPr>
          <w:b/>
          <w:bCs/>
          <w:color w:val="000000"/>
        </w:rPr>
      </w:pPr>
      <w:r>
        <w:rPr>
          <w:b/>
          <w:bCs/>
          <w:color w:val="000000"/>
        </w:rPr>
        <w:tab/>
      </w:r>
    </w:p>
    <w:p>
      <w:pPr>
        <w:tabs>
          <w:tab w:val="center" w:pos="4677"/>
          <w:tab w:val="left" w:pos="7015"/>
        </w:tabs>
        <w:contextualSpacing/>
        <w:jc w:val="center"/>
      </w:pPr>
      <w:r>
        <w:rPr>
          <w:b/>
          <w:bCs/>
          <w:color w:val="000000"/>
        </w:rPr>
        <w:t>Chương I</w:t>
      </w:r>
    </w:p>
    <w:p>
      <w:pPr>
        <w:contextualSpacing/>
        <w:jc w:val="center"/>
        <w:rPr>
          <w:b/>
          <w:bCs/>
          <w:color w:val="000000"/>
        </w:rPr>
      </w:pPr>
      <w:r>
        <w:rPr>
          <w:b/>
          <w:bCs/>
          <w:color w:val="000000"/>
        </w:rPr>
        <w:t>NHỮNG QUY ĐỊNH CHUNG</w:t>
      </w:r>
    </w:p>
    <w:p>
      <w:pPr>
        <w:spacing w:line="288" w:lineRule="auto"/>
        <w:ind w:firstLine="567"/>
        <w:jc w:val="both"/>
        <w:rPr>
          <w:b/>
        </w:rPr>
      </w:pPr>
    </w:p>
    <w:p>
      <w:pPr>
        <w:spacing w:before="120" w:after="120"/>
        <w:ind w:firstLine="567"/>
        <w:jc w:val="both"/>
        <w:rPr>
          <w:bCs/>
        </w:rPr>
      </w:pPr>
      <w:r>
        <w:rPr>
          <w:b/>
        </w:rPr>
        <w:t>Điều 1.</w:t>
      </w:r>
      <w:r>
        <w:t xml:space="preserve"> </w:t>
      </w:r>
      <w:r>
        <w:rPr>
          <w:bCs/>
        </w:rPr>
        <w:t>Phạm vi điều chỉnh, đối tượng áp dụng</w:t>
      </w:r>
    </w:p>
    <w:p>
      <w:pPr>
        <w:spacing w:before="120" w:after="120"/>
        <w:ind w:firstLine="567"/>
        <w:jc w:val="both"/>
      </w:pPr>
      <w:r>
        <w:t xml:space="preserve">- Phạm vi điều chỉnh: Quy chế này quy định về nội dung, cách thức thực hiện dân chủ ở cơ sở trên địa bàn xã Kim Hoa; </w:t>
      </w:r>
      <w:r>
        <w:rPr>
          <w:color w:val="000000"/>
          <w:lang w:val="nl-NL"/>
        </w:rPr>
        <w:t xml:space="preserve">quyền và nghĩa vụ của công dân trong thực hiện dân chủ ở cơ sở và trách nhiệm của cơ quan, đơn vị, tổ chức, cá nhân trong việc bảo đảm thực hiện dân chủ ở cơ sở. </w:t>
      </w:r>
    </w:p>
    <w:p>
      <w:pPr>
        <w:spacing w:before="120" w:after="120"/>
        <w:ind w:firstLine="567"/>
        <w:jc w:val="both"/>
      </w:pPr>
      <w:r>
        <w:rPr>
          <w:color w:val="000000"/>
          <w:lang w:val="nl-NL"/>
        </w:rPr>
        <w:t xml:space="preserve">- Đối tượng áp dụng: </w:t>
      </w:r>
      <w:r>
        <w:t>Mọi công dân cư trú trên địa bàn xã Kim Hoa và các cơ quan, tổ chức, cá nhân có liên quan đến thực hiện quy chế dân chủ trên địa bàn xã Kim Hoa.</w:t>
      </w:r>
    </w:p>
    <w:p>
      <w:pPr>
        <w:spacing w:before="120" w:after="120"/>
        <w:ind w:firstLine="567"/>
        <w:jc w:val="both"/>
      </w:pPr>
      <w:r>
        <w:t>- Quy chế thực hiện dân chủ cơ sở ở xã nhằm phát huy quyền làm chủ, sức sáng tạo của Nhân dân trên địa bàn xã, đồng thời động viên sức mạnh về vật chất, tinh thần của Nhân dân trong nhiệm vụ phát triển kinh tế - xã hội địa phương; tăng cường khối đại đoàn kết, xây dựng Đảng bộ, Chính quyền trong sạch vững mạnh; ngăn chặn và khắc phục tình trạng tiêu cực, quan liêu, tham nhũng, góp phần xây dựng xã Kim Hoa ngày càng giàu đẹp, văn minh.</w:t>
      </w:r>
    </w:p>
    <w:p>
      <w:pPr>
        <w:shd w:val="clear" w:color="auto" w:fill="FFFFFF"/>
        <w:spacing w:before="120" w:after="120"/>
        <w:ind w:firstLine="720"/>
        <w:jc w:val="both"/>
        <w:rPr>
          <w:color w:val="000000"/>
        </w:rPr>
      </w:pPr>
      <w:bookmarkStart w:id="1" w:name="dieu_2"/>
      <w:r>
        <w:rPr>
          <w:b/>
          <w:bCs/>
          <w:color w:val="000000"/>
          <w:lang w:val="nl-NL"/>
        </w:rPr>
        <w:t xml:space="preserve">Điều 2. </w:t>
      </w:r>
      <w:r>
        <w:rPr>
          <w:bCs/>
        </w:rPr>
        <w:t>Giải thích từ ngữ</w:t>
      </w:r>
      <w:bookmarkEnd w:id="1"/>
    </w:p>
    <w:p>
      <w:pPr>
        <w:spacing w:before="120" w:after="120"/>
        <w:ind w:firstLine="720"/>
        <w:jc w:val="both"/>
        <w:rPr>
          <w:color w:val="000000"/>
        </w:rPr>
      </w:pPr>
      <w:r>
        <w:rPr>
          <w:color w:val="000000"/>
          <w:lang w:val="nl-NL"/>
        </w:rPr>
        <w:t>1. </w:t>
      </w:r>
      <w:r>
        <w:rPr>
          <w:iCs/>
          <w:color w:val="000000"/>
          <w:lang w:val="nl-NL"/>
        </w:rPr>
        <w:t>Cơ sở</w:t>
      </w:r>
      <w:r>
        <w:rPr>
          <w:color w:val="000000"/>
          <w:lang w:val="nl-NL"/>
        </w:rPr>
        <w:t> là cấp xã và cộng đồng dân cư trên địa bàn xã; cơ quan nhà nước, đơn vị sự nghiệp công lập (sau đây gọi chung là cơ quan, đơn vị); tổ chức</w:t>
      </w:r>
      <w:r>
        <w:rPr>
          <w:color w:val="000000"/>
        </w:rPr>
        <w:t> có sử dụng lao động</w:t>
      </w:r>
      <w:r>
        <w:rPr>
          <w:color w:val="000000"/>
          <w:lang w:val="nl-NL"/>
        </w:rPr>
        <w:t>.</w:t>
      </w:r>
    </w:p>
    <w:p>
      <w:pPr>
        <w:spacing w:before="120" w:after="120"/>
        <w:ind w:firstLine="720"/>
        <w:jc w:val="both"/>
        <w:rPr>
          <w:color w:val="000000"/>
        </w:rPr>
      </w:pPr>
      <w:r>
        <w:rPr>
          <w:color w:val="000000"/>
          <w:lang w:val="nl-NL"/>
        </w:rPr>
        <w:t>2. </w:t>
      </w:r>
      <w:r>
        <w:rPr>
          <w:iCs/>
          <w:color w:val="000000"/>
          <w:lang w:val="nl-NL"/>
        </w:rPr>
        <w:t>Thực hiện dân chủ ở cơ sở</w:t>
      </w:r>
      <w:r>
        <w:rPr>
          <w:color w:val="000000"/>
          <w:lang w:val="nl-NL"/>
        </w:rPr>
        <w:t> là phương thức phát huy quyền làm chủ của Nhân dân, để công dân, cán bộ, công chức, viên chức, người lao động được thông tin, thể hiện ý chí, nguyện vọng, chính kiến của mình thông qua việc thảo luận, tham gia ý kiến, quyết định và kiểm tra, giám sát các vấn đề ở cơ sở theo quy định của </w:t>
      </w:r>
      <w:bookmarkStart w:id="2" w:name="tvpllink_khhhnejlqt_1"/>
      <w:r>
        <w:rPr>
          <w:color w:val="000000" w:themeColor="text1"/>
          <w:lang w:val="nl-NL"/>
        </w:rPr>
        <w:fldChar w:fldCharType="begin"/>
      </w:r>
      <w:r>
        <w:rPr>
          <w:color w:val="000000" w:themeColor="text1"/>
          <w:lang w:val="nl-NL"/>
        </w:rPr>
        <w:instrText xml:space="preserve"> HYPERLINK "https://thuvienphapluat.vn/van-ban/Bo-may-hanh-chinh/Hien-phap-nam-2013-215627.aspx" \t "_blank" </w:instrText>
      </w:r>
      <w:r>
        <w:rPr>
          <w:color w:val="000000" w:themeColor="text1"/>
          <w:lang w:val="nl-NL"/>
        </w:rPr>
        <w:fldChar w:fldCharType="separate"/>
      </w:r>
      <w:r>
        <w:rPr>
          <w:color w:val="000000" w:themeColor="text1"/>
          <w:lang w:val="nl-NL"/>
        </w:rPr>
        <w:t>Hiến pháp</w:t>
      </w:r>
      <w:r>
        <w:rPr>
          <w:color w:val="000000" w:themeColor="text1"/>
          <w:lang w:val="nl-NL"/>
        </w:rPr>
        <w:fldChar w:fldCharType="end"/>
      </w:r>
      <w:bookmarkEnd w:id="2"/>
      <w:r>
        <w:rPr>
          <w:color w:val="000000" w:themeColor="text1"/>
          <w:lang w:val="nl-NL"/>
        </w:rPr>
        <w:t> </w:t>
      </w:r>
      <w:r>
        <w:rPr>
          <w:color w:val="000000"/>
          <w:lang w:val="nl-NL"/>
        </w:rPr>
        <w:t>và pháp luật.</w:t>
      </w:r>
    </w:p>
    <w:p>
      <w:pPr>
        <w:spacing w:before="120" w:after="120"/>
        <w:ind w:firstLine="720"/>
        <w:jc w:val="both"/>
        <w:rPr>
          <w:color w:val="000000"/>
        </w:rPr>
      </w:pPr>
      <w:bookmarkStart w:id="3" w:name="khoan_3_2"/>
      <w:r>
        <w:rPr>
          <w:color w:val="000000"/>
          <w:lang w:val="nl-NL"/>
        </w:rPr>
        <w:t>3. </w:t>
      </w:r>
      <w:r>
        <w:rPr>
          <w:iCs/>
          <w:color w:val="000000"/>
          <w:lang w:val="nl-NL"/>
        </w:rPr>
        <w:t>Cộng đồng dân cư</w:t>
      </w:r>
      <w:r>
        <w:rPr>
          <w:color w:val="000000"/>
          <w:lang w:val="nl-NL"/>
        </w:rPr>
        <w:t> là nhóm công dân Việt Nam sinh sống trên cùng địa bàn thôn, làng (sau đây gọi chung là thôn)</w:t>
      </w:r>
      <w:bookmarkEnd w:id="3"/>
      <w:r>
        <w:rPr>
          <w:color w:val="000000"/>
          <w:lang w:val="nl-NL"/>
        </w:rPr>
        <w:t>.</w:t>
      </w:r>
    </w:p>
    <w:p>
      <w:pPr>
        <w:spacing w:before="120" w:after="120"/>
        <w:ind w:firstLine="567"/>
        <w:jc w:val="both"/>
        <w:rPr>
          <w:b/>
          <w:bCs/>
        </w:rPr>
      </w:pPr>
      <w:r>
        <w:rPr>
          <w:b/>
        </w:rPr>
        <w:t>Điều 3.</w:t>
      </w:r>
      <w:r>
        <w:t xml:space="preserve"> </w:t>
      </w:r>
      <w:r>
        <w:rPr>
          <w:bCs/>
        </w:rPr>
        <w:t>Nguyên tắc thực hiện dân chủ ở cơ sở</w:t>
      </w:r>
    </w:p>
    <w:p>
      <w:pPr>
        <w:spacing w:before="120" w:after="120"/>
        <w:ind w:firstLine="720"/>
        <w:jc w:val="both"/>
        <w:rPr>
          <w:color w:val="000000"/>
        </w:rPr>
      </w:pPr>
      <w:r>
        <w:rPr>
          <w:color w:val="000000"/>
          <w:lang w:val="nl-NL"/>
        </w:rPr>
        <w:lastRenderedPageBreak/>
        <w:t>1. Bảo đảm quyền của công dân, cán bộ, công chức, viên chức, người lao động được biết, tham gia ý kiến, quyết định và kiểm tra, giám sát việc thực hiện dân chủ ở cơ sở.</w:t>
      </w:r>
    </w:p>
    <w:p>
      <w:pPr>
        <w:spacing w:before="120" w:after="120"/>
        <w:ind w:firstLine="720"/>
        <w:jc w:val="both"/>
        <w:rPr>
          <w:color w:val="000000"/>
        </w:rPr>
      </w:pPr>
      <w:r>
        <w:rPr>
          <w:color w:val="000000"/>
          <w:lang w:val="nl-NL"/>
        </w:rPr>
        <w:t>2. Bảo đảm sự lãnh đạo của Đảng, quản lý của Nhà nước, vai trò nòng cốt của Mặt trận Tổ quốc Việt Nam và các tổ chức chính trị - xã hội trong thực hiện dân chủ ở cơ sở.</w:t>
      </w:r>
    </w:p>
    <w:p>
      <w:pPr>
        <w:spacing w:before="120" w:after="120"/>
        <w:ind w:firstLine="720"/>
        <w:jc w:val="both"/>
        <w:rPr>
          <w:color w:val="000000"/>
        </w:rPr>
      </w:pPr>
      <w:r>
        <w:rPr>
          <w:color w:val="000000"/>
          <w:lang w:val="nl-NL"/>
        </w:rPr>
        <w:t>3. Thực hiện dân chủ ở cơ sở trong khuôn khổ </w:t>
      </w:r>
      <w:bookmarkStart w:id="4" w:name="tvpllink_khhhnejlqt_2"/>
      <w:r>
        <w:rPr>
          <w:color w:val="000000" w:themeColor="text1"/>
          <w:lang w:val="nl-NL"/>
        </w:rPr>
        <w:fldChar w:fldCharType="begin"/>
      </w:r>
      <w:r>
        <w:rPr>
          <w:color w:val="000000" w:themeColor="text1"/>
          <w:lang w:val="nl-NL"/>
        </w:rPr>
        <w:instrText xml:space="preserve"> HYPERLINK "https://thuvienphapluat.vn/van-ban/Bo-may-hanh-chinh/Hien-phap-nam-2013-215627.aspx" \t "_blank" </w:instrText>
      </w:r>
      <w:r>
        <w:rPr>
          <w:color w:val="000000" w:themeColor="text1"/>
          <w:lang w:val="nl-NL"/>
        </w:rPr>
        <w:fldChar w:fldCharType="separate"/>
      </w:r>
      <w:r>
        <w:rPr>
          <w:color w:val="000000" w:themeColor="text1"/>
          <w:lang w:val="nl-NL"/>
        </w:rPr>
        <w:t>Hiến pháp</w:t>
      </w:r>
      <w:r>
        <w:rPr>
          <w:color w:val="000000" w:themeColor="text1"/>
          <w:lang w:val="nl-NL"/>
        </w:rPr>
        <w:fldChar w:fldCharType="end"/>
      </w:r>
      <w:bookmarkEnd w:id="4"/>
      <w:r>
        <w:rPr>
          <w:color w:val="000000"/>
          <w:lang w:val="nl-NL"/>
        </w:rPr>
        <w:t> và pháp luật; bảo đảm trật tự, kỷ cương, không cản trở hoạt động bình thường của chính quyền địa phương cấp xã, cơ quan, đơn vị, tổ chức có sử dụng lao động</w:t>
      </w:r>
      <w:r>
        <w:rPr>
          <w:color w:val="000000"/>
        </w:rPr>
        <w:t>.</w:t>
      </w:r>
    </w:p>
    <w:p>
      <w:pPr>
        <w:spacing w:before="120" w:after="120"/>
        <w:ind w:firstLine="720"/>
        <w:jc w:val="both"/>
        <w:rPr>
          <w:color w:val="000000"/>
        </w:rPr>
      </w:pPr>
      <w:r>
        <w:rPr>
          <w:color w:val="000000"/>
          <w:lang w:val="nl-NL"/>
        </w:rPr>
        <w:t>4. Bảo vệ lợi ích của Nhà nước, quyền và lợi ích hợp pháp của tổ chức, cá nhân.</w:t>
      </w:r>
    </w:p>
    <w:p>
      <w:pPr>
        <w:spacing w:before="120" w:after="120"/>
        <w:ind w:firstLine="720"/>
        <w:jc w:val="both"/>
        <w:rPr>
          <w:color w:val="000000"/>
        </w:rPr>
      </w:pPr>
      <w:r>
        <w:rPr>
          <w:color w:val="000000"/>
          <w:lang w:val="nl-NL"/>
        </w:rPr>
        <w:t>5. Bảo đảm công khai, minh bạch, tăng cường trách nhiệm giải trình trong quá trình thực hiện dân chủ ở cơ sở.</w:t>
      </w:r>
    </w:p>
    <w:p>
      <w:pPr>
        <w:spacing w:before="120" w:after="120"/>
        <w:ind w:firstLine="720"/>
        <w:jc w:val="both"/>
        <w:rPr>
          <w:color w:val="000000"/>
        </w:rPr>
      </w:pPr>
      <w:r>
        <w:rPr>
          <w:color w:val="000000"/>
          <w:lang w:val="nl-NL"/>
        </w:rPr>
        <w:t>6. Tôn trọng ý kiến đóng góp của Nhân dân, kịp thời giải quyết kiến nghị, phản ánh của Nhân dân.</w:t>
      </w:r>
    </w:p>
    <w:p>
      <w:pPr>
        <w:spacing w:before="120" w:after="120"/>
        <w:ind w:firstLine="567"/>
        <w:jc w:val="both"/>
        <w:rPr>
          <w:b/>
        </w:rPr>
      </w:pPr>
      <w:r>
        <w:rPr>
          <w:b/>
        </w:rPr>
        <w:t xml:space="preserve">Điều 4. </w:t>
      </w:r>
      <w:r>
        <w:rPr>
          <w:bCs/>
        </w:rPr>
        <w:t>Quyền của công dân trong thực hiện dân chủ ở cơ sở</w:t>
      </w:r>
      <w:r>
        <w:rPr>
          <w:b/>
        </w:rPr>
        <w:t xml:space="preserve"> </w:t>
      </w:r>
    </w:p>
    <w:p>
      <w:pPr>
        <w:shd w:val="clear" w:color="auto" w:fill="FFFFFF"/>
        <w:spacing w:before="120" w:after="120"/>
        <w:ind w:firstLine="720"/>
        <w:jc w:val="both"/>
        <w:rPr>
          <w:color w:val="000000"/>
        </w:rPr>
      </w:pPr>
      <w:r>
        <w:rPr>
          <w:color w:val="000000"/>
          <w:lang w:val="nl-NL"/>
        </w:rPr>
        <w:t>1. Được công khai thông tin và yêu cầu cung cấp thông tin đầy đủ, chính xác, kịp thời theo quy định của pháp luật.</w:t>
      </w:r>
    </w:p>
    <w:p>
      <w:pPr>
        <w:spacing w:before="120" w:after="120"/>
        <w:ind w:firstLine="567"/>
        <w:jc w:val="both"/>
      </w:pPr>
      <w:r>
        <w:t xml:space="preserve">2. Đề xuất sáng kiến, tham gia ý kiến, bàn và quyết định đối với các nội dung thực hiện dân chủ ở cơ sở theo quy định của Quy chế này và quy định khác của pháp luật có liên quan. </w:t>
      </w:r>
    </w:p>
    <w:p>
      <w:pPr>
        <w:shd w:val="clear" w:color="auto" w:fill="FFFFFF"/>
        <w:spacing w:before="120" w:after="120"/>
        <w:ind w:firstLine="720"/>
        <w:jc w:val="both"/>
        <w:rPr>
          <w:color w:val="000000"/>
        </w:rPr>
      </w:pPr>
      <w:r>
        <w:rPr>
          <w:color w:val="000000"/>
          <w:lang w:val="nl-NL"/>
        </w:rPr>
        <w:t>3. Kiểm tra, giám sát, kiến nghị, phản ánh, khiếu nại, tố cáo, khởi kiện đối với các quyết định, hành vi vi phạm pháp luật về thực hiện dân chủ ở cơ sở theo quy định của pháp luật.</w:t>
      </w:r>
    </w:p>
    <w:p>
      <w:pPr>
        <w:spacing w:before="120" w:after="120"/>
        <w:ind w:firstLine="720"/>
        <w:jc w:val="both"/>
        <w:rPr>
          <w:color w:val="000000"/>
        </w:rPr>
      </w:pPr>
      <w:r>
        <w:rPr>
          <w:color w:val="000000"/>
          <w:lang w:val="nl-NL"/>
        </w:rPr>
        <w:t>4. Được công nhận, tôn trọng, bảo vệ và bảo đảm quyền</w:t>
      </w:r>
      <w:r>
        <w:rPr>
          <w:color w:val="000000"/>
        </w:rPr>
        <w:t>,</w:t>
      </w:r>
      <w:r>
        <w:rPr>
          <w:color w:val="000000"/>
          <w:lang w:val="nl-NL"/>
        </w:rPr>
        <w:t> lợi ích hợp pháp trong thực hiện dân chủ ở cơ sở theo quy định của pháp luật.</w:t>
      </w:r>
      <w:r>
        <w:t xml:space="preserve"> </w:t>
      </w:r>
    </w:p>
    <w:p>
      <w:pPr>
        <w:spacing w:before="120" w:after="120"/>
        <w:ind w:firstLine="567"/>
        <w:jc w:val="both"/>
      </w:pPr>
      <w:r>
        <w:rPr>
          <w:b/>
        </w:rPr>
        <w:t xml:space="preserve">Điều 5. </w:t>
      </w:r>
      <w:r>
        <w:rPr>
          <w:bCs/>
        </w:rPr>
        <w:t>Nghĩa vụ của công dân trong thực hiện dân chủ ở cơ sở</w:t>
      </w:r>
      <w:r>
        <w:t xml:space="preserve"> </w:t>
      </w:r>
    </w:p>
    <w:p>
      <w:pPr>
        <w:pStyle w:val="ListParagraph"/>
        <w:widowControl w:val="0"/>
        <w:numPr>
          <w:ilvl w:val="0"/>
          <w:numId w:val="2"/>
        </w:numPr>
        <w:spacing w:before="120" w:after="120"/>
        <w:jc w:val="both"/>
      </w:pPr>
      <w:r>
        <w:t xml:space="preserve">Tuân thủ quy định của pháp luật về thực hiện dân chủ ở cơ sở. </w:t>
      </w:r>
    </w:p>
    <w:p>
      <w:pPr>
        <w:spacing w:before="120" w:after="120"/>
        <w:ind w:firstLine="567"/>
        <w:jc w:val="both"/>
      </w:pPr>
      <w:r>
        <w:t xml:space="preserve">2. Tham gia ý kiến về các nội dung được đưa ra lấy ý kiến ở cơ sở theo quy định của Luật Thực hiện dân chủ ở cơ sở, các quy định khác của pháp luật có liên quan và quy định của Quy chế này. </w:t>
      </w:r>
    </w:p>
    <w:p>
      <w:pPr>
        <w:spacing w:before="120" w:after="120"/>
        <w:ind w:firstLine="567"/>
        <w:jc w:val="both"/>
        <w:rPr>
          <w:color w:val="000000"/>
          <w:lang w:val="nl-NL"/>
        </w:rPr>
      </w:pPr>
      <w:r>
        <w:rPr>
          <w:color w:val="000000"/>
          <w:lang w:val="nl-NL"/>
        </w:rPr>
        <w:t>3. Chấp hành quyết định của cộng đồng dân cư, chính quyền địa phương, cơ quan, đơn vị, tổ chức</w:t>
      </w:r>
      <w:r>
        <w:rPr>
          <w:color w:val="000000"/>
        </w:rPr>
        <w:t> có sử dụng lao động</w:t>
      </w:r>
      <w:r>
        <w:rPr>
          <w:color w:val="000000"/>
          <w:lang w:val="nl-NL"/>
        </w:rPr>
        <w:t>.</w:t>
      </w:r>
    </w:p>
    <w:p>
      <w:pPr>
        <w:spacing w:before="120" w:after="120"/>
        <w:ind w:firstLine="567"/>
        <w:jc w:val="both"/>
      </w:pPr>
      <w:r>
        <w:t xml:space="preserve">4. Kịp thời kiến nghị, phản ánh, tố cáo đến cơ quan có thẩm quyền khi phát hiện hành vi vi phạm pháp luật về thực hiện dân chủ ở cơ sở. </w:t>
      </w:r>
    </w:p>
    <w:p>
      <w:pPr>
        <w:spacing w:before="120" w:after="120"/>
        <w:ind w:firstLine="567"/>
        <w:jc w:val="both"/>
      </w:pPr>
      <w:r>
        <w:t xml:space="preserve">5. Tôn trọng và bảo đảm trật tự, an toàn xã hội, lợi ích của Nhà nước, quyền và lợi ích hợp pháp của tổ chức, cá nhân. </w:t>
      </w:r>
    </w:p>
    <w:p>
      <w:pPr>
        <w:spacing w:before="120" w:after="120"/>
        <w:ind w:firstLine="567"/>
        <w:jc w:val="both"/>
        <w:rPr>
          <w:b/>
        </w:rPr>
      </w:pPr>
      <w:r>
        <w:rPr>
          <w:b/>
        </w:rPr>
        <w:t xml:space="preserve">Điều 6. </w:t>
      </w:r>
      <w:r>
        <w:rPr>
          <w:bCs/>
        </w:rPr>
        <w:t>Quyền thụ hưởng của công dân</w:t>
      </w:r>
      <w:r>
        <w:rPr>
          <w:b/>
        </w:rPr>
        <w:t xml:space="preserve"> </w:t>
      </w:r>
    </w:p>
    <w:p>
      <w:pPr>
        <w:spacing w:before="120" w:after="120"/>
        <w:ind w:firstLine="567"/>
        <w:jc w:val="both"/>
      </w:pPr>
      <w:r>
        <w:lastRenderedPageBreak/>
        <w:t xml:space="preserve">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 </w:t>
      </w:r>
    </w:p>
    <w:p>
      <w:pPr>
        <w:spacing w:before="120" w:after="120"/>
        <w:jc w:val="both"/>
      </w:pPr>
      <w:r>
        <w:rPr>
          <w:color w:val="000000"/>
          <w:lang w:val="nl-NL"/>
        </w:rPr>
        <w:t xml:space="preserve">       </w:t>
      </w:r>
      <w:r>
        <w:t xml:space="preserve">2. </w:t>
      </w:r>
      <w:r>
        <w:rPr>
          <w:color w:val="000000"/>
          <w:lang w:val="nl-NL"/>
        </w:rPr>
        <w:t>Được thông tin đầy đủ, kịp thời về các quyền và lợi ích hợp pháp, chính sách an sinh xã hội, phúc lợi xã hội theo quy định của pháp luật và quyết định của chính quyền địa phương, cơ quan, đơn vị, tổ chức ở nơi mình cư trú, công tác, làm việc.</w:t>
      </w:r>
      <w:r>
        <w:t xml:space="preserve"> </w:t>
      </w:r>
    </w:p>
    <w:p>
      <w:pPr>
        <w:spacing w:before="120" w:after="120"/>
        <w:ind w:firstLine="720"/>
        <w:jc w:val="both"/>
        <w:rPr>
          <w:color w:val="000000"/>
          <w:lang w:val="nl-NL"/>
        </w:rPr>
      </w:pPr>
      <w:r>
        <w:rPr>
          <w:color w:val="000000"/>
          <w:lang w:val="nl-NL"/>
        </w:rPr>
        <w:t>3. Được thụ hưởng thành quả đổi mới, phát triển kinh tế - xã hội, chế độ an sinh xã hội, sự an toàn, ổn định của đất nước, của địa phương, cơ quan, đơn vị, tổ chức và kết quả thực hiện dân chủ ở nơi mình cư trú, công tác, làm việc.</w:t>
      </w:r>
    </w:p>
    <w:p>
      <w:pPr>
        <w:spacing w:before="120" w:after="120"/>
        <w:ind w:firstLine="567"/>
        <w:jc w:val="both"/>
      </w:pPr>
      <w:r>
        <w:rPr>
          <w:color w:val="000000"/>
        </w:rPr>
        <w:t xml:space="preserve"> </w:t>
      </w:r>
      <w:r>
        <w:t xml:space="preserve">4. Được tạo điều kiện để tham gia học tập, công tác, lao động, sản xuất, kinh doanh, cải thiện và nâng cao đời sống vật chất, tinh thần của bản thân, gia đình và cộng đồng. </w:t>
      </w:r>
    </w:p>
    <w:p>
      <w:pPr>
        <w:spacing w:before="120" w:after="120"/>
        <w:ind w:firstLine="567"/>
        <w:jc w:val="both"/>
        <w:rPr>
          <w:bCs/>
        </w:rPr>
      </w:pPr>
      <w:r>
        <w:rPr>
          <w:b/>
        </w:rPr>
        <w:t xml:space="preserve">Điều 7. </w:t>
      </w:r>
      <w:r>
        <w:rPr>
          <w:bCs/>
        </w:rPr>
        <w:t xml:space="preserve">Các biện pháp bảo đảm thực hiện dân chủ ở cơ sở </w:t>
      </w:r>
    </w:p>
    <w:p>
      <w:pPr>
        <w:widowControl w:val="0"/>
        <w:spacing w:before="120" w:after="120"/>
        <w:ind w:firstLine="567"/>
        <w:jc w:val="both"/>
      </w:pPr>
      <w:r>
        <w:t xml:space="preserve">1. Bồi dưỡng nâng cao năng lực chuyên môn, nghiệp vụ cho người được giao nhiệm vụ tổ chức thực hiện pháp luật về thực hiện dân chủ ở cơ sở. </w:t>
      </w:r>
    </w:p>
    <w:p>
      <w:pPr>
        <w:spacing w:before="120" w:after="120"/>
        <w:ind w:firstLine="567"/>
        <w:jc w:val="both"/>
      </w:pPr>
      <w:r>
        <w:t xml:space="preserve">2. Tăng cường công tác thông tin, tuyên truyền, phổ biến, giáo dục pháp luật về thực hiện dân chủ ở cơ sở; nâng cao nhận thức cộng đồng về việc bảo đảm thực hiện dân chủ ở cơ sở. </w:t>
      </w:r>
    </w:p>
    <w:p>
      <w:pPr>
        <w:spacing w:before="120" w:after="120"/>
        <w:ind w:firstLine="720"/>
        <w:jc w:val="both"/>
        <w:rPr>
          <w:color w:val="000000"/>
          <w:lang w:val="fr-FR"/>
        </w:rPr>
      </w:pPr>
      <w:r>
        <w:rPr>
          <w:color w:val="000000"/>
          <w:lang w:val="fr-FR"/>
        </w:rPr>
        <w:t>3. Nâng cao trách nhiệm của các cơ quan, đơn vị, tổ chức, vai trò nêu gương của người đứng đầu, cán bộ lãnh đạo, quản lý, đảng viên, cán bộ, công chức, viên chức, người</w:t>
      </w:r>
      <w:bookmarkStart w:id="5" w:name="cumtu_3_8"/>
      <w:r>
        <w:rPr>
          <w:color w:val="000000"/>
          <w:lang w:val="fr-FR"/>
        </w:rPr>
        <w:t xml:space="preserve"> lao động ở xã,</w:t>
      </w:r>
      <w:bookmarkEnd w:id="5"/>
      <w:r>
        <w:rPr>
          <w:color w:val="000000" w:themeColor="text1"/>
          <w:lang w:val="fr-FR"/>
        </w:rPr>
        <w:t xml:space="preserve"> </w:t>
      </w:r>
      <w:r>
        <w:rPr>
          <w:color w:val="000000"/>
          <w:lang w:val="fr-FR"/>
        </w:rPr>
        <w:t>thôn trong việc thực hiện dân chủ và bảo đảm thực hiện dân chủ ở cơ sở; lấy mức độ thực hiện dân chủ ở cơ sở của chính quyền địa phương, cơ quan, đơn vị, tổ chức làm căn cứ đánh giá kết quả thực hiện nhiệm vụ.</w:t>
      </w:r>
    </w:p>
    <w:p>
      <w:pPr>
        <w:spacing w:before="120" w:after="120"/>
        <w:ind w:firstLine="567"/>
        <w:jc w:val="both"/>
      </w:pPr>
      <w:r>
        <w:t xml:space="preserve">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 </w:t>
      </w:r>
    </w:p>
    <w:p>
      <w:pPr>
        <w:spacing w:before="120" w:after="120"/>
        <w:ind w:firstLine="567"/>
        <w:jc w:val="both"/>
      </w:pPr>
      <w:r>
        <w:t xml:space="preserve">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 </w:t>
      </w:r>
    </w:p>
    <w:p>
      <w:pPr>
        <w:spacing w:before="120" w:after="120"/>
        <w:ind w:firstLine="567"/>
        <w:jc w:val="both"/>
        <w:rPr>
          <w:b/>
        </w:rPr>
      </w:pPr>
      <w:r>
        <w:rPr>
          <w:b/>
        </w:rPr>
        <w:t xml:space="preserve">Điều 8. </w:t>
      </w:r>
      <w:r>
        <w:rPr>
          <w:bCs/>
        </w:rPr>
        <w:t>Các hành vi bị nghiêm cấm trong thực hiện dân chủ ở cơ sở</w:t>
      </w:r>
      <w:r>
        <w:rPr>
          <w:b/>
        </w:rPr>
        <w:t xml:space="preserve"> </w:t>
      </w:r>
    </w:p>
    <w:p>
      <w:pPr>
        <w:spacing w:before="120" w:after="120"/>
        <w:ind w:firstLine="567"/>
        <w:jc w:val="both"/>
      </w:pPr>
      <w:r>
        <w:t xml:space="preserve">1. Gây khó khăn, phiền hà hoặc cản trở, đe dọa công dân thực hiện dân chủ ở cơ sở. </w:t>
      </w:r>
    </w:p>
    <w:p>
      <w:pPr>
        <w:spacing w:before="120" w:after="120"/>
        <w:ind w:firstLine="567"/>
        <w:jc w:val="both"/>
      </w:pPr>
      <w:r>
        <w:lastRenderedPageBreak/>
        <w:t xml:space="preserve">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 </w:t>
      </w:r>
    </w:p>
    <w:p>
      <w:pPr>
        <w:spacing w:before="120" w:after="120"/>
        <w:ind w:firstLine="567"/>
        <w:jc w:val="both"/>
        <w:rPr>
          <w:color w:val="000000"/>
          <w:lang w:val="fr-FR"/>
        </w:rPr>
      </w:pPr>
      <w:r>
        <w:rPr>
          <w:color w:val="000000"/>
          <w:lang w:val="fr-FR"/>
        </w:rPr>
        <w:t>3. Lợi dụng việc thực hiện dân chủ ở cơ sở để thực hiện hành vi xâm phạm an ninh quốc gia, trật tự, an toàn xã hội, xâm phạm lợi ích của Nhà nước, quyền, lợi ích hợp pháp của tổ chức, cá nhân.</w:t>
      </w:r>
    </w:p>
    <w:p>
      <w:pPr>
        <w:spacing w:before="120" w:after="120"/>
        <w:ind w:firstLine="567"/>
        <w:jc w:val="both"/>
      </w:pPr>
      <w:r>
        <w:t xml:space="preserve">4. Lợi dụng việc thực hiện dân chủ ở cơ sở để xuyên tạc, vu khống, gây mâu thuẫn, kích động bạo lực, phân biệt vùng, miền, giới tính, tôn giáo, dân tộc, gây thiệt hại cho cá nhân, cơ quan, đơn vị, tổ chức. </w:t>
      </w:r>
    </w:p>
    <w:p>
      <w:pPr>
        <w:spacing w:before="120" w:after="120"/>
        <w:ind w:firstLine="567"/>
        <w:jc w:val="both"/>
      </w:pPr>
      <w:r>
        <w:t xml:space="preserve">5. Giả mạo giấy tờ, gian lận hoặc dùng thủ đoạn khác để làm sai lệch kết quả bàn, quyết định, tham gia ý kiến của công dân. </w:t>
      </w:r>
    </w:p>
    <w:p>
      <w:pPr>
        <w:spacing w:before="120" w:after="120"/>
        <w:ind w:firstLine="567"/>
        <w:jc w:val="both"/>
        <w:rPr>
          <w:b/>
        </w:rPr>
      </w:pPr>
      <w:r>
        <w:rPr>
          <w:b/>
        </w:rPr>
        <w:t xml:space="preserve">Điều 9. </w:t>
      </w:r>
      <w:r>
        <w:rPr>
          <w:bCs/>
        </w:rPr>
        <w:t>Xử lý vi phạm pháp luật về thực hiện dân chủ ở cơ sở</w:t>
      </w:r>
      <w:r>
        <w:rPr>
          <w:b/>
        </w:rPr>
        <w:t xml:space="preserve"> </w:t>
      </w:r>
    </w:p>
    <w:p>
      <w:pPr>
        <w:spacing w:before="120" w:after="120"/>
        <w:ind w:firstLine="567"/>
        <w:jc w:val="both"/>
      </w:pPr>
      <w:r>
        <w:t xml:space="preserve">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 </w:t>
      </w:r>
    </w:p>
    <w:p>
      <w:pPr>
        <w:spacing w:before="120" w:after="120"/>
        <w:ind w:firstLine="567"/>
        <w:jc w:val="both"/>
      </w:pPr>
      <w:r>
        <w:t xml:space="preserve">2. 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 </w:t>
      </w:r>
    </w:p>
    <w:p>
      <w:pPr>
        <w:spacing w:before="120" w:after="120"/>
        <w:ind w:firstLine="567"/>
        <w:jc w:val="both"/>
      </w:pPr>
      <w:r>
        <w:t>3. Cán bộ, công chức, viên chức lợi dụng chức vụ, quyền hạn vi phạm quy định của Luật Thực hiện dân chủ ở cơ sở,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theo quy định của pháp luật.</w:t>
      </w:r>
    </w:p>
    <w:p>
      <w:pPr>
        <w:spacing w:before="120" w:after="120"/>
        <w:ind w:firstLine="720"/>
        <w:jc w:val="both"/>
        <w:rPr>
          <w:color w:val="000000"/>
          <w:lang w:val="fr-FR"/>
        </w:rPr>
      </w:pPr>
      <w:r>
        <w:rPr>
          <w:color w:val="000000"/>
          <w:lang w:val="fr-FR"/>
        </w:rPr>
        <w:t>4. Việc xử phạt vi phạm hành chính, xử lý kỷ luật đối với các hành vi vi phạm pháp luật về thực hiện dân chủ ở cơ sở thực hiện theo quy định hiện hành.</w:t>
      </w:r>
    </w:p>
    <w:p>
      <w:pPr>
        <w:spacing w:before="120" w:after="120"/>
        <w:ind w:firstLine="720"/>
        <w:jc w:val="both"/>
        <w:rPr>
          <w:color w:val="000000"/>
        </w:rPr>
      </w:pPr>
    </w:p>
    <w:p>
      <w:pPr>
        <w:jc w:val="center"/>
        <w:rPr>
          <w:b/>
          <w:bCs/>
        </w:rPr>
      </w:pPr>
      <w:r>
        <w:rPr>
          <w:b/>
          <w:bCs/>
        </w:rPr>
        <w:t>Chương II</w:t>
      </w:r>
    </w:p>
    <w:p>
      <w:pPr>
        <w:jc w:val="center"/>
        <w:rPr>
          <w:b/>
          <w:bCs/>
        </w:rPr>
      </w:pPr>
      <w:r>
        <w:rPr>
          <w:b/>
          <w:bCs/>
        </w:rPr>
        <w:t>CÔNG KHAI THÔNG TIN Ở XÃ KIM HOA</w:t>
      </w:r>
    </w:p>
    <w:p>
      <w:pPr>
        <w:spacing w:before="120" w:after="120"/>
        <w:jc w:val="center"/>
        <w:rPr>
          <w:b/>
          <w:bCs/>
          <w:color w:val="000000"/>
        </w:rPr>
      </w:pPr>
    </w:p>
    <w:p>
      <w:pPr>
        <w:spacing w:before="120" w:after="120"/>
        <w:ind w:firstLine="567"/>
        <w:jc w:val="both"/>
        <w:rPr>
          <w:b/>
        </w:rPr>
      </w:pPr>
      <w:r>
        <w:rPr>
          <w:b/>
          <w:color w:val="000000"/>
        </w:rPr>
        <w:t xml:space="preserve">Điều 10. </w:t>
      </w:r>
      <w:r>
        <w:rPr>
          <w:bCs/>
        </w:rPr>
        <w:t>Những nội dung chính quyền địa phương phải công khai</w:t>
      </w:r>
    </w:p>
    <w:p>
      <w:pPr>
        <w:spacing w:before="120" w:after="120"/>
        <w:ind w:firstLine="567"/>
        <w:jc w:val="both"/>
        <w:rPr>
          <w:color w:val="000000"/>
        </w:rPr>
      </w:pPr>
      <w:r>
        <w:t xml:space="preserve">Trừ các thông tin thuộc bí mật nhà nước hoặc thông tin chưa được công khai theo quy định của pháp luật thì </w:t>
      </w:r>
      <w:r>
        <w:rPr>
          <w:color w:val="000000"/>
        </w:rPr>
        <w:t>chính quyền địa phương có trách nhiệm thông tin kịp thời và công khai để nhân dân biết những nội dung sau:</w:t>
      </w:r>
    </w:p>
    <w:p>
      <w:pPr>
        <w:spacing w:before="120" w:after="120"/>
        <w:ind w:firstLine="567"/>
        <w:jc w:val="both"/>
      </w:pPr>
      <w:r>
        <w:t>1. Kế hoạch phát triển kinh tế - xã hội, phương án chuyển dịch cơ cấu kinh tế hàng năm của địa phương và kết quả thực hiện.</w:t>
      </w:r>
    </w:p>
    <w:p>
      <w:pPr>
        <w:spacing w:before="120" w:after="120"/>
        <w:ind w:firstLine="567"/>
        <w:jc w:val="both"/>
      </w:pPr>
      <w:r>
        <w:t xml:space="preserve">2. Số liệu báo cáo thuyết minh dự toán ngân sách của xã, kế hoạch hoạt động tài chính của xã trình Hội đồng nhân dân xã; Dự toán ngân sách, kế hoạch </w:t>
      </w:r>
      <w:r>
        <w:lastRenderedPageBreak/>
        <w:t>hoạt động tài chính đã được Hội đồng nhân dân xã quyết định; số liệu và thuyết minh tình hình thực hiện dự toán ngân sách xã định kỳ theo quý, 6 tháng, hàng năm; quyết toán ngân sách và kết quả thực hiện các hoạt động tài chính khác đã được Hội đồng nhân dân xã phê chuẩn; kết quả thực hiện các kiến nghị của Kiểm toán Nhà nước (nếu có).</w:t>
      </w:r>
    </w:p>
    <w:p>
      <w:pPr>
        <w:spacing w:before="120" w:after="120"/>
        <w:ind w:firstLine="567"/>
        <w:jc w:val="both"/>
        <w:rPr>
          <w:color w:val="000000"/>
          <w:lang w:val="nl-NL"/>
        </w:rPr>
      </w:pPr>
      <w:r>
        <w:t xml:space="preserve">3. Dự án công trình đầu tư trên địa bàn xã, tiến độ thực hiện; kế hoạch thu hồi đất, bồi thường, hỗ trợ tái định cư khi thu hồi đất để thực hiện dự án, công trình đầu tư trên địa bàn xã; </w:t>
      </w:r>
      <w:r>
        <w:rPr>
          <w:color w:val="000000"/>
          <w:lang w:val="nl-NL"/>
        </w:rPr>
        <w:t>kế hoạch quản lý, sử dụng quỹ đất do xã quản lý; kế hoạch cho thuê đất thuộc quỹ đất nông nghiệp sử dụng vào mục đích công ích của xã.</w:t>
      </w:r>
    </w:p>
    <w:p>
      <w:pPr>
        <w:spacing w:before="120" w:after="120"/>
        <w:ind w:firstLine="567"/>
        <w:jc w:val="both"/>
        <w:rPr>
          <w:color w:val="000000"/>
          <w:lang w:val="nl-NL"/>
        </w:rPr>
      </w:pPr>
      <w:r>
        <w:t xml:space="preserve">4. Quy chế thực hiện dân chủ ở xã; nhiệm vụ quyền hạn của cán bộ, công chức, người lao động ở xã, ở thôn; </w:t>
      </w:r>
      <w:r>
        <w:rPr>
          <w:color w:val="000000"/>
          <w:lang w:val="nl-NL"/>
        </w:rPr>
        <w:t>quy tắc ứng xử của người có chức vụ, quyền hạn, cán bộ, công chức, viên chức, người lao động xã.</w:t>
      </w:r>
    </w:p>
    <w:p>
      <w:pPr>
        <w:spacing w:before="120" w:after="120"/>
        <w:ind w:firstLine="567"/>
        <w:jc w:val="both"/>
      </w:pPr>
      <w:r>
        <w:t xml:space="preserve">5. Việc quản lý và sử dụng các loại quỹ, khoản đầu tư, tài trợ theo chương trình dự án đối với địa bàn xã; các khoản huy động Nhân dân đóng góp. </w:t>
      </w:r>
    </w:p>
    <w:p>
      <w:pPr>
        <w:spacing w:before="120" w:after="120"/>
        <w:ind w:firstLine="567"/>
        <w:jc w:val="both"/>
      </w:pPr>
      <w:r>
        <w:t xml:space="preserve">6. Tình hình đầu tư xây dựng, mua sắm, giao, thuê, sử dụng, thu hồi, điều chuyển, chuyển đổi công năng, bán, thanh lý, tiêu hủy và hình thức xử lý khác đối với tài sản do xã quản lý; tình hình khai thác nguồn lực tài chính từ tài sản công của chính quyền địa phương. </w:t>
      </w:r>
    </w:p>
    <w:p>
      <w:pPr>
        <w:spacing w:before="120" w:after="120"/>
        <w:ind w:firstLine="567"/>
        <w:jc w:val="both"/>
      </w:pPr>
      <w: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nhà ở, cấp thẻ BHYT và các chính sách an sinh xã hội khác được tổ chức triển khai trên địa bàn xã.</w:t>
      </w:r>
    </w:p>
    <w:p>
      <w:pPr>
        <w:spacing w:before="120" w:after="120"/>
        <w:ind w:firstLine="567"/>
        <w:jc w:val="both"/>
      </w:pPr>
      <w:r>
        <w:t>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w:t>
      </w:r>
    </w:p>
    <w:p>
      <w:pPr>
        <w:spacing w:before="120" w:after="120"/>
        <w:ind w:firstLine="567"/>
        <w:jc w:val="both"/>
      </w:pPr>
      <w:r>
        <w:t>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w:t>
      </w:r>
    </w:p>
    <w:p>
      <w:pPr>
        <w:spacing w:before="120" w:after="120"/>
        <w:ind w:firstLine="567"/>
        <w:jc w:val="both"/>
      </w:pPr>
      <w:r>
        <w:t>10. Kết quả thanh tra, kiểm tra, giải quyết các vụ việc tham nhũng, tiêu cực, vi phạm kỷ luật đối với cán bộ, công chức, người lao động ở xã và ở thôn; kết quả lấy phiếu tín nhiệm, bỏ phiếu tín nhiệm Chủ tịch, phó Chủ tịch và Trưởng Ban của Hội đồng nhân dân xã; Chủ tịch, Phó Chủ tịch và các Ủy viên Ủy ban nhân dân xã.</w:t>
      </w:r>
    </w:p>
    <w:p>
      <w:pPr>
        <w:spacing w:before="120" w:after="120"/>
        <w:ind w:firstLine="567"/>
        <w:jc w:val="both"/>
      </w:pPr>
      <w:r>
        <w:t>11. Kế hoạch lấy ý kiến Nhân dân, nội dung lấy ý kiến, kết quả tổng hợp ý kiến và giải trình, tiếp thu ý kiến của Nhân dân đối với những nội dung của chính quyền xã đưa ra lấy ý kiến nhân dân.</w:t>
      </w:r>
    </w:p>
    <w:p>
      <w:pPr>
        <w:spacing w:before="120" w:after="120"/>
        <w:ind w:firstLine="567"/>
        <w:jc w:val="both"/>
      </w:pPr>
      <w:r>
        <w:lastRenderedPageBreak/>
        <w:t>12. Đối tượng, mức thu các loại phí, lệ phí và nghĩa vụ tài chính khác do chính quyền địa phương xã trực tiếp thu.</w:t>
      </w:r>
    </w:p>
    <w:p>
      <w:pPr>
        <w:spacing w:before="120" w:after="120"/>
        <w:ind w:firstLine="567"/>
        <w:jc w:val="both"/>
        <w:rPr>
          <w:color w:val="000000"/>
          <w:lang w:val="nl-NL"/>
        </w:rPr>
      </w:pPr>
      <w:r>
        <w:t xml:space="preserve">13. Các thủ tục hành chính, thủ tục giải quyết công việc liên quan đến tổ chức, cá nhân </w:t>
      </w:r>
      <w:r>
        <w:rPr>
          <w:color w:val="000000"/>
          <w:lang w:val="nl-NL"/>
        </w:rPr>
        <w:t>do chính quyền địa phương xã trực tiếp thực hiện</w:t>
      </w:r>
    </w:p>
    <w:p>
      <w:pPr>
        <w:spacing w:before="120" w:after="120"/>
        <w:ind w:firstLine="567"/>
        <w:jc w:val="both"/>
      </w:pPr>
      <w:r>
        <w:t>14. Công tác văn hóa – xã hội; phòng chống tệ nạn xã hội; trật tự an toàn xã hội của địa phương.</w:t>
      </w:r>
    </w:p>
    <w:p>
      <w:pPr>
        <w:spacing w:before="120" w:after="120"/>
        <w:ind w:firstLine="567"/>
        <w:jc w:val="both"/>
      </w:pPr>
      <w:r>
        <w:t>15. Nội dung khác theo quy định của pháp luật và quy chế này.</w:t>
      </w:r>
    </w:p>
    <w:p>
      <w:pPr>
        <w:spacing w:before="120" w:after="120"/>
        <w:ind w:firstLine="567"/>
        <w:jc w:val="both"/>
      </w:pPr>
      <w:r>
        <w:rPr>
          <w:b/>
        </w:rPr>
        <w:t>Điều 11.</w:t>
      </w:r>
      <w:r>
        <w:t xml:space="preserve"> </w:t>
      </w:r>
      <w:r>
        <w:rPr>
          <w:bCs/>
        </w:rPr>
        <w:t>Hình thức và thời điểm công khai thông tin</w:t>
      </w:r>
    </w:p>
    <w:p>
      <w:pPr>
        <w:spacing w:before="120" w:after="120"/>
        <w:ind w:firstLine="567"/>
        <w:jc w:val="both"/>
      </w:pPr>
      <w:r>
        <w:t>1. Các hình thức công khai thông tin:</w:t>
      </w:r>
    </w:p>
    <w:p>
      <w:pPr>
        <w:spacing w:before="120" w:after="120"/>
        <w:ind w:firstLine="567"/>
        <w:jc w:val="both"/>
      </w:pPr>
      <w:r>
        <w:t xml:space="preserve">a) Niêm yết thông tin; </w:t>
      </w:r>
    </w:p>
    <w:p>
      <w:pPr>
        <w:spacing w:before="120" w:after="120"/>
        <w:ind w:firstLine="567"/>
        <w:jc w:val="both"/>
      </w:pPr>
      <w:r>
        <w:t xml:space="preserve">b) Đăng tải trên Trang thông tin điện tử của Ủy ban nhân dân xã; </w:t>
      </w:r>
    </w:p>
    <w:p>
      <w:pPr>
        <w:spacing w:before="120" w:after="120"/>
        <w:ind w:firstLine="567"/>
        <w:jc w:val="both"/>
      </w:pPr>
      <w:r>
        <w:t xml:space="preserve">c) Phát tin trên hệ thống Truyền Thanh của xã </w:t>
      </w:r>
    </w:p>
    <w:p>
      <w:pPr>
        <w:spacing w:before="120" w:after="120"/>
        <w:ind w:firstLine="567"/>
        <w:jc w:val="both"/>
      </w:pPr>
      <w:r>
        <w:t xml:space="preserve">d) Thông qua Trưởng thôn để thông báo đến công dân; </w:t>
      </w:r>
    </w:p>
    <w:p>
      <w:pPr>
        <w:spacing w:before="120" w:after="120"/>
        <w:ind w:firstLine="567"/>
        <w:jc w:val="both"/>
      </w:pPr>
      <w:r>
        <w:t xml:space="preserve">đ) Gửi văn bản đến công dân; </w:t>
      </w:r>
    </w:p>
    <w:p>
      <w:pPr>
        <w:spacing w:before="120" w:after="120"/>
        <w:ind w:firstLine="567"/>
        <w:jc w:val="both"/>
      </w:pPr>
      <w:r>
        <w:t xml:space="preserve">e) </w:t>
      </w:r>
      <w:r>
        <w:rPr>
          <w:color w:val="000000"/>
        </w:rPr>
        <w:t>Thông qua hội nghị trao đổi, đối thoại giữa Ủy ban nhân dân xã với Nhân dân</w:t>
      </w:r>
      <w:r>
        <w:t xml:space="preserve">; </w:t>
      </w:r>
    </w:p>
    <w:p>
      <w:pPr>
        <w:spacing w:before="120" w:after="120"/>
        <w:ind w:firstLine="567"/>
        <w:jc w:val="both"/>
      </w:pPr>
      <w:r>
        <w:t xml:space="preserve">g) Thông qua việc tiếp công dân, tiếp xúc cử tri, báo chí, hoạt động của người phát ngôn của Ủy ban nhân dân xã theo quy định của pháp luật; </w:t>
      </w:r>
    </w:p>
    <w:p>
      <w:pPr>
        <w:spacing w:before="120" w:after="120"/>
        <w:ind w:firstLine="567"/>
        <w:jc w:val="both"/>
      </w:pPr>
      <w:r>
        <w:t xml:space="preserve">h) Thông báo đến tổ chức chính trị, tổ chức chính trị - xã hội và các tổ chức, đoàn thể cùng cấp khác để tổ chức phổ biến, tuyên truyền đến hội viên, đoàn viên ở cơ sở; </w:t>
      </w:r>
    </w:p>
    <w:p>
      <w:pPr>
        <w:spacing w:before="120" w:after="120"/>
        <w:ind w:firstLine="567"/>
        <w:jc w:val="both"/>
      </w:pPr>
      <w:r>
        <w:t xml:space="preserve">i) Thông qua mạng viễn thông, mạng xã hội hoạt động hợp pháp theo quy định của pháp luật, bảo đảm phù hợp với mức độ ứng dụng công nghệ thông tin tại xã, ở thôn. </w:t>
      </w:r>
    </w:p>
    <w:p>
      <w:pPr>
        <w:spacing w:before="120" w:after="120"/>
        <w:ind w:firstLine="567"/>
        <w:jc w:val="both"/>
      </w:pPr>
      <w:r>
        <w:t xml:space="preserve">k) Các hình thức khác theo quy định của pháp luật. </w:t>
      </w:r>
    </w:p>
    <w:p>
      <w:pPr>
        <w:spacing w:before="120" w:after="120"/>
        <w:ind w:firstLine="567"/>
        <w:jc w:val="both"/>
        <w:rPr>
          <w:color w:val="000000"/>
        </w:rPr>
      </w:pPr>
      <w:r>
        <w:t xml:space="preserve">2. </w:t>
      </w:r>
      <w:r>
        <w:rPr>
          <w:color w:val="000000"/>
          <w:lang w:val="fr-FR"/>
        </w:rPr>
        <w:t>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xã phải tổ chức công khai thông tin.</w:t>
      </w:r>
    </w:p>
    <w:p>
      <w:pPr>
        <w:spacing w:before="120" w:after="120"/>
        <w:ind w:firstLine="567"/>
        <w:jc w:val="both"/>
        <w:rPr>
          <w:bCs/>
        </w:rPr>
      </w:pPr>
      <w:r>
        <w:rPr>
          <w:b/>
          <w:bCs/>
        </w:rPr>
        <w:t xml:space="preserve">Điều 12. </w:t>
      </w:r>
      <w:r>
        <w:rPr>
          <w:bCs/>
        </w:rPr>
        <w:t xml:space="preserve">Lựa chọn hình thức công khai thông tin </w:t>
      </w:r>
    </w:p>
    <w:p>
      <w:pPr>
        <w:shd w:val="clear" w:color="auto" w:fill="FFFFFF"/>
        <w:spacing w:before="120" w:after="120"/>
        <w:ind w:firstLine="567"/>
        <w:jc w:val="both"/>
        <w:rPr>
          <w:color w:val="000000" w:themeColor="text1"/>
          <w:lang w:val="fr-FR"/>
        </w:rPr>
      </w:pPr>
      <w:r>
        <w:t xml:space="preserve">1. </w:t>
      </w:r>
      <w:r>
        <w:rPr>
          <w:color w:val="000000"/>
          <w:lang w:val="fr-FR"/>
        </w:rPr>
        <w:t>Ủy ban nhân dân xã có trách nhiệm đăng tải trên Trang thông tin điện tử của chính quyền địa phương xã nội dung thông tin quy định tại </w:t>
      </w:r>
      <w:bookmarkStart w:id="6" w:name="tc_3"/>
      <w:r>
        <w:rPr>
          <w:color w:val="000000" w:themeColor="text1"/>
          <w:lang w:val="fr-FR"/>
        </w:rPr>
        <w:t>Điều 9 của Quy chế này</w:t>
      </w:r>
      <w:bookmarkEnd w:id="6"/>
      <w:r>
        <w:rPr>
          <w:color w:val="000000" w:themeColor="text1"/>
          <w:lang w:val="fr-FR"/>
        </w:rPr>
        <w:t>.</w:t>
      </w:r>
    </w:p>
    <w:p>
      <w:pPr>
        <w:shd w:val="clear" w:color="auto" w:fill="FFFFFF"/>
        <w:spacing w:before="120" w:after="120"/>
        <w:ind w:firstLine="567"/>
        <w:jc w:val="both"/>
      </w:pPr>
      <w:r>
        <w:t xml:space="preserve">2. Ủy ban nhân dân xã niêm yết thông tin quy định tại các khoản 1, 2, 3, 5, 6, 7, 8, 9, 10, 11 và 12 Điều 10 Quy chế này tại trụ sở Hội đồng nhân dân, Uỷ </w:t>
      </w:r>
      <w:r>
        <w:lastRenderedPageBreak/>
        <w:t xml:space="preserve">ban nhân dân xã, tại nhà văn hóa và các điểm sinh hoạt cộng đồng ở thôn. Thời gian niêm yết thông tin ít nhất là 30 ngày liên tục kể từ ngày niêm yết. </w:t>
      </w:r>
    </w:p>
    <w:p>
      <w:pPr>
        <w:spacing w:before="120" w:after="120"/>
        <w:ind w:firstLine="567"/>
        <w:jc w:val="both"/>
      </w:pPr>
      <w:r>
        <w:t xml:space="preserve">Thông tin quy định tại khoản 4 và khoản 13 Điều 10 của Quy chế này phải được niêm yết thường xuyên tại trụ sở Hội đồng nhân dân, Ủy ban nhân dân xã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xã, tại nhà văn hóa và các điểm sinh hoạt cộng đồng ở thôn. </w:t>
      </w:r>
    </w:p>
    <w:p>
      <w:pPr>
        <w:spacing w:before="120" w:after="120"/>
        <w:ind w:firstLine="567"/>
        <w:jc w:val="both"/>
      </w:pPr>
      <w:r>
        <w:t xml:space="preserve">3. Thông tin quy định tại các khoản 7, 8, 9, 10, 11 và 12 Điều 10 của Quy chế này được công khai trên hệ thống loa Truyền Thanh của xã trong thời hạn ít nhất là 03 ngày liên tục và được gửi đến các thôn để thông báo đến Nhân dân thông qua một hoặc nhiều hình thức: Thông báo tại cuộc họp của cộng đồng dân cư, cuộc họp, sinh hoạt của tổ chức, đoàn thể khác ở thôn; thông báo trực tiếp hoặc gửi văn bản đến từng hộ gia đình; thông qua tin nhắn đến đại diện hộ gia đình hoặc sử dụng mạng xã hội hoạt động hợp pháp theo quy định của pháp luật và đã được cộng đồng dân cư thống nhất lựa chọn. </w:t>
      </w:r>
    </w:p>
    <w:p>
      <w:pPr>
        <w:spacing w:before="120" w:after="120"/>
        <w:ind w:firstLine="567"/>
        <w:jc w:val="both"/>
      </w:pPr>
      <w:r>
        <w:t>4. Cùng với việc thực hiện công khai thông tin bằng các hình thức quy định tại các khoản 1, 2, 3 và 4 Điều này, Ủy ban nhân dân xã có thể quyết định lựa chọn thêm các hình thức công khai thông tin khác quy định tại khoản 1 Điều 11 của Quy chế này phù hợp với điều kiện thực tế của địa phương, bảo đảm để Nhân dân tiếp cận thông tin chính xác, đầy đủ, kịp thời, thuận lợi.</w:t>
      </w:r>
    </w:p>
    <w:p>
      <w:pPr>
        <w:spacing w:before="120" w:after="120"/>
        <w:ind w:firstLine="567"/>
        <w:jc w:val="both"/>
      </w:pPr>
      <w:r>
        <w:t xml:space="preserve">5. Trường hợp pháp luật có quy định khác về hình thức, cách thức thực hiện công khai đối với nội dung thông tin cụ thể thì áp dụng theo quy định đó. </w:t>
      </w:r>
    </w:p>
    <w:p>
      <w:pPr>
        <w:spacing w:before="120" w:after="120"/>
        <w:ind w:firstLine="567"/>
        <w:jc w:val="both"/>
        <w:rPr>
          <w:bCs/>
        </w:rPr>
      </w:pPr>
      <w:r>
        <w:rPr>
          <w:b/>
          <w:bCs/>
        </w:rPr>
        <w:t xml:space="preserve">Điều 13. </w:t>
      </w:r>
      <w:r>
        <w:rPr>
          <w:bCs/>
        </w:rPr>
        <w:t>Trách nhiệm tổ chức thực hiện việc công khai thông tin</w:t>
      </w:r>
      <w:r>
        <w:rPr>
          <w:b/>
          <w:bCs/>
        </w:rPr>
        <w:t xml:space="preserve"> </w:t>
      </w:r>
    </w:p>
    <w:p>
      <w:pPr>
        <w:spacing w:before="120" w:after="120"/>
        <w:ind w:firstLine="567"/>
        <w:jc w:val="both"/>
        <w:rPr>
          <w:color w:val="000000"/>
          <w:lang w:val="nl-NL"/>
        </w:rPr>
      </w:pPr>
      <w:r>
        <w:rPr>
          <w:bCs/>
        </w:rPr>
        <w:t>1. Ủy ban nhân</w:t>
      </w:r>
      <w:r>
        <w:t xml:space="preserve"> dân xã có kế hoạch thực hiện việc công khai thông tin, trong đó nêu rõ nội dung thông tin cần công khai, hình thức công khai, thời điểm, thời hạn công khai và trách nhiệm tổ chức thực hiện. Chủ tịch Uỷ ban nhân dân xã chịu trách nhiệm chỉ đạo việc tổ chức thực hiện kế hoạch đã được Ủy ban nhân dân xã thông qua; kiểm tra, đôn đốc và báo cáo Ủy ban nhân dân xã về kết quả thực hiện. Trường hợp thông tin đã công khai có sự thay đổi, điều chỉnh thì nội dung thay đổi, điều chỉnh phải được kịp thời công khai theo quy định </w:t>
      </w:r>
      <w:r>
        <w:rPr>
          <w:color w:val="000000"/>
          <w:lang w:val="nl-NL"/>
        </w:rPr>
        <w:t>tại Mục này.</w:t>
      </w:r>
    </w:p>
    <w:p>
      <w:pPr>
        <w:spacing w:before="120" w:after="120"/>
        <w:ind w:firstLine="567"/>
        <w:jc w:val="both"/>
      </w:pPr>
      <w:r>
        <w:t xml:space="preserve">2. Ủy ban nhân dân xã có trách nhiệm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 </w:t>
      </w:r>
    </w:p>
    <w:p>
      <w:pPr>
        <w:spacing w:before="120" w:after="120"/>
        <w:ind w:firstLine="567"/>
        <w:jc w:val="both"/>
      </w:pPr>
      <w:r>
        <w:t>3. Ủy ban nhân dân xã tổng hợp, báo cáo Hội đồng nhân dân xã về quá trình và kết quả thực hiện các nội dung công khai thông tin tại kỳ họp thường lệ  gần nhất, đồng thời gửi Ủy ban Mặt trận Tổ quốc Việt Nam xã để giám sát.</w:t>
      </w:r>
    </w:p>
    <w:p>
      <w:pPr>
        <w:pStyle w:val="ListParagraph"/>
        <w:spacing w:before="120" w:after="120"/>
        <w:jc w:val="center"/>
        <w:rPr>
          <w:b/>
        </w:rPr>
      </w:pPr>
      <w:r>
        <w:rPr>
          <w:b/>
        </w:rPr>
        <w:t>Chương III</w:t>
      </w:r>
    </w:p>
    <w:p>
      <w:pPr>
        <w:pStyle w:val="ListParagraph"/>
        <w:spacing w:before="120" w:after="120"/>
        <w:jc w:val="center"/>
        <w:rPr>
          <w:b/>
        </w:rPr>
      </w:pPr>
      <w:r>
        <w:rPr>
          <w:b/>
        </w:rPr>
        <w:lastRenderedPageBreak/>
        <w:t>NHÂN DÂN BÀN VÀ QUYẾT ĐỊNH</w:t>
      </w:r>
    </w:p>
    <w:p>
      <w:pPr>
        <w:spacing w:before="120" w:after="120"/>
        <w:ind w:firstLine="720"/>
        <w:rPr>
          <w:b/>
        </w:rPr>
      </w:pPr>
      <w:r>
        <w:rPr>
          <w:b/>
        </w:rPr>
        <w:t xml:space="preserve">Điều 14. </w:t>
      </w:r>
      <w:r>
        <w:rPr>
          <w:bCs/>
        </w:rPr>
        <w:t>Những nội dung Nhân dân bàn và quyết định</w:t>
      </w:r>
    </w:p>
    <w:p>
      <w:pPr>
        <w:spacing w:before="120" w:after="120"/>
        <w:ind w:firstLine="720"/>
        <w:jc w:val="both"/>
      </w:pPr>
      <w:r>
        <w:t>1. Chủ trương và mức đóng góp xây dựng cơ sở hạ tầng, các công trình công cộng trong phạm vi địa bàn xã, ở thôn do Nhân dân đóng góp toàn bộ, hoặc một phần kinh phí, tài sản, công sức.</w:t>
      </w:r>
    </w:p>
    <w:p>
      <w:pPr>
        <w:spacing w:before="120" w:after="120"/>
        <w:ind w:firstLine="720"/>
        <w:jc w:val="both"/>
      </w:pPr>
      <w:r>
        <w:t>2.Việc thu, chi, quản lý các khoản đóng góp của Nhân dân tại cộng đồng dân cư ngoài các khoản đã được pháp luật quy định; việc thu, chi, quản lý các khoản kinh phí, tài sản do cộng đồng dân cư được giao quản lý hoặc trực tiếp nhận từ các nguồn thu, tài trợ, ủng hộ hợp pháp khác.</w:t>
      </w:r>
    </w:p>
    <w:p>
      <w:pPr>
        <w:spacing w:before="120" w:after="120"/>
        <w:ind w:firstLine="720"/>
        <w:jc w:val="both"/>
      </w:pPr>
      <w:r>
        <w:t>3. Nội dung hương ước, quy ước của của thôn.</w:t>
      </w:r>
    </w:p>
    <w:p>
      <w:pPr>
        <w:spacing w:before="120" w:after="120"/>
        <w:ind w:firstLine="720"/>
        <w:jc w:val="both"/>
      </w:pPr>
      <w:r>
        <w:t>4. Bầu, cho thôi làm Trưởng thôn.</w:t>
      </w:r>
    </w:p>
    <w:p>
      <w:pPr>
        <w:spacing w:before="120" w:after="120"/>
        <w:ind w:firstLine="720"/>
        <w:jc w:val="both"/>
      </w:pPr>
      <w:r>
        <w:t>5. Bầu, cho thôi làm thành viên Ban thanh tra Nhân dân, ban giám sát đầu tư của cộng đồng.</w:t>
      </w:r>
    </w:p>
    <w:p>
      <w:pPr>
        <w:spacing w:before="120" w:after="120"/>
        <w:ind w:firstLine="720"/>
        <w:jc w:val="both"/>
      </w:pPr>
      <w:r>
        <w:t>6. Các công việc tự quản khác trong nội bộ của thôn không trái với quy định của pháp luật, phù hợp với thuần phong, mỹ tục và đạo đức xã hội.</w:t>
      </w:r>
    </w:p>
    <w:p>
      <w:pPr>
        <w:spacing w:before="120" w:after="120"/>
        <w:ind w:firstLine="720"/>
        <w:jc w:val="both"/>
        <w:rPr>
          <w:b/>
          <w:bCs/>
        </w:rPr>
      </w:pPr>
      <w:r>
        <w:rPr>
          <w:b/>
          <w:bCs/>
        </w:rPr>
        <w:t xml:space="preserve">Điều 15. </w:t>
      </w:r>
      <w:r>
        <w:rPr>
          <w:bCs/>
        </w:rPr>
        <w:t>Đề xuất nội dung để Nhân dân bàn và quyết định</w:t>
      </w:r>
      <w:r>
        <w:rPr>
          <w:b/>
          <w:bCs/>
        </w:rPr>
        <w:t xml:space="preserve"> </w:t>
      </w:r>
    </w:p>
    <w:p>
      <w:pPr>
        <w:spacing w:before="120" w:after="120"/>
        <w:ind w:firstLine="720"/>
        <w:jc w:val="both"/>
      </w:pPr>
      <w:r>
        <w:t xml:space="preserve">1. Đối với các nội dung có phạm vi thực hiện trong địa bàn xã, Chủ tịch Ủy ban nhân dân xã sau khi thống nhất với Chủ tịch Ủy ban Mặt trận Tổ quốc Việt Nam xã quyết định nội dung, lựa chọn hình thức và chỉ đạo, hướng dẫn Trưởng thôn tổ chức để Nhân dân bàn và quyết định. </w:t>
      </w:r>
    </w:p>
    <w:p>
      <w:pPr>
        <w:spacing w:before="120" w:after="120"/>
        <w:ind w:firstLine="720"/>
        <w:jc w:val="both"/>
      </w:pPr>
      <w:r>
        <w:t xml:space="preserve">2. Đối với các nội dung chỉ có phạm vi thực hiện ở thôn, Trưởng thôn sau khi thống nhất với Trưởng ban công tác Mặt trận ở thôn đề xuất nội dung để cộng đồng dân cư bàn và quyết định. </w:t>
      </w:r>
    </w:p>
    <w:p>
      <w:pPr>
        <w:spacing w:before="120" w:after="120"/>
        <w:ind w:firstLine="720"/>
        <w:jc w:val="both"/>
      </w:pPr>
      <w:r>
        <w:t xml:space="preserve">3. Công dân cư trú ở thôn có sáng kiến đề xuất về nội dung quy định tại Điều 14 của Quy chế này và được ít nhất là 10% tổng số hộ gia đình ở thôn đồng thuận thì gửi đề xuất đến Trưởng thôn để đưa ra cộng đồng dân cư bàn và quyết định nếu không trái với quy định của pháp luật, phù hợp với thuần phong, mỹ tục và đạo đức xã hội. </w:t>
      </w:r>
    </w:p>
    <w:p>
      <w:pPr>
        <w:spacing w:before="120" w:after="120"/>
        <w:ind w:firstLine="720"/>
        <w:jc w:val="both"/>
      </w:pPr>
      <w:r>
        <w:t xml:space="preserve">- Trường hợp sáng kiến của công dân chưa có đủ 10% tổng số hộ gia đình ở thôn đồng thuận nhưng xét thấy có thể mang lại lợi ích cho cộng đồng dân cư và được Ban công tác Mặt trận ở thôn tán thành thì Trưởng thôn đưa ra để cộng đồng dân cư bàn và quyết định. </w:t>
      </w:r>
    </w:p>
    <w:p>
      <w:pPr>
        <w:spacing w:before="120" w:after="120"/>
        <w:ind w:firstLine="720"/>
        <w:jc w:val="both"/>
      </w:pPr>
      <w:r>
        <w:t>- 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w:t>
      </w:r>
    </w:p>
    <w:p>
      <w:pPr>
        <w:spacing w:before="120" w:after="120"/>
        <w:ind w:firstLine="720"/>
        <w:jc w:val="both"/>
      </w:pPr>
      <w:r>
        <w:t xml:space="preserve">- Công dân có sáng kiến chịu trách nhiệm trước pháp luật về tính chính xác của số lượng và danh sách hộ gia đình đồng thuận. Ý kiến đồng thuận với </w:t>
      </w:r>
      <w:r>
        <w:lastRenderedPageBreak/>
        <w:t xml:space="preserve">sáng kiến của công dân có giá trị trong thời hạn 03 tháng kể từ ngày thể hiện ý kiến. </w:t>
      </w:r>
    </w:p>
    <w:p>
      <w:pPr>
        <w:spacing w:before="120" w:after="120"/>
        <w:ind w:firstLine="720"/>
        <w:jc w:val="both"/>
      </w:pPr>
      <w:r>
        <w:rPr>
          <w:b/>
          <w:bCs/>
        </w:rPr>
        <w:t xml:space="preserve">Điều 16. </w:t>
      </w:r>
      <w:r>
        <w:rPr>
          <w:bCs/>
        </w:rPr>
        <w:t>Hình thức Nhân dân bàn và quyết định</w:t>
      </w:r>
      <w:r>
        <w:rPr>
          <w:b/>
          <w:bCs/>
        </w:rPr>
        <w:t xml:space="preserve"> </w:t>
      </w:r>
    </w:p>
    <w:p>
      <w:pPr>
        <w:spacing w:before="120" w:after="120"/>
        <w:ind w:firstLine="720"/>
        <w:jc w:val="both"/>
      </w:pPr>
      <w:r>
        <w:t xml:space="preserve">1. Tùy theo nội dung được đề xuất, Chủ tịch Uỷ ban nhân dân xã, Trưởng thôn tổ chức để Nhân dân ở thôn bàn và quyết định bằng một trong các hình thức sau đây: </w:t>
      </w:r>
    </w:p>
    <w:p>
      <w:pPr>
        <w:spacing w:before="120" w:after="120"/>
        <w:ind w:firstLine="720"/>
        <w:jc w:val="both"/>
      </w:pPr>
      <w:r>
        <w:t xml:space="preserve">a) Tổ chức cuộc họp của cộng đồng dân cư; </w:t>
      </w:r>
    </w:p>
    <w:p>
      <w:pPr>
        <w:spacing w:before="120" w:after="120"/>
        <w:ind w:firstLine="720"/>
        <w:jc w:val="both"/>
      </w:pPr>
      <w:r>
        <w:t xml:space="preserve">b) Phát phiếu lấy ý kiến của từng hộ gia đình; </w:t>
      </w:r>
    </w:p>
    <w:p>
      <w:pPr>
        <w:spacing w:before="120" w:after="120"/>
        <w:ind w:firstLine="720"/>
        <w:jc w:val="both"/>
      </w:pPr>
      <w:r>
        <w:t>c) Biểu quyết trực tuyến phù hợp với mức độ ứng dụng công nghệ thông tin và được cộng đồng dân cư thống nhất lựa chọn.</w:t>
      </w:r>
    </w:p>
    <w:p>
      <w:pPr>
        <w:spacing w:before="120" w:after="120"/>
        <w:ind w:firstLine="720"/>
        <w:jc w:val="both"/>
      </w:pPr>
      <w:r>
        <w:t xml:space="preserve">2. Việc bàn, quyết định các nội dung quy định tại các khoản 3, 4 và 5 Điều 14 của Quy chế này phải được thực hiện tại cuộc họp của cộng đồng dân cư, trừ trường hợp quy định tại điểm b khoản 1 Điều 18 của Quy chế này. </w:t>
      </w:r>
    </w:p>
    <w:p>
      <w:pPr>
        <w:spacing w:before="120" w:after="120"/>
        <w:ind w:firstLine="720"/>
        <w:jc w:val="both"/>
      </w:pPr>
      <w:r>
        <w:t xml:space="preserve">Hình thức biểu quyết trực tuyến chỉ áp dụng trong trường hợp cộng đồng dân cư quyết định các công việc quy định tại khoản 6 Điều 14 của Quy chế này mà Trưởng thôn sau khi thống nhất với Ban công tác Mặt trận thôn thấy không cần thiết tổ chức cuộc họp của cộng đồng dân cư hoặc phát phiếu lấy ý kiến của từng hộ gia đình. </w:t>
      </w:r>
    </w:p>
    <w:p>
      <w:pPr>
        <w:spacing w:before="120" w:after="120"/>
        <w:ind w:firstLine="720"/>
        <w:jc w:val="both"/>
      </w:pPr>
      <w:r>
        <w:t xml:space="preserve">3. Trường hợp pháp luật có quy định khác về việc tổ chức để Nhân dân bàn, quyết định thì thực hiện theo quy định đó. </w:t>
      </w:r>
    </w:p>
    <w:p>
      <w:pPr>
        <w:spacing w:before="120" w:after="120"/>
        <w:ind w:firstLine="720"/>
        <w:jc w:val="both"/>
      </w:pPr>
      <w:r>
        <w:rPr>
          <w:b/>
          <w:bCs/>
        </w:rPr>
        <w:t xml:space="preserve">Điều 17. </w:t>
      </w:r>
      <w:r>
        <w:rPr>
          <w:bCs/>
        </w:rPr>
        <w:t>Tổ chức cuộc họp của cộng đồng dân cư</w:t>
      </w:r>
      <w:r>
        <w:rPr>
          <w:b/>
          <w:bCs/>
        </w:rPr>
        <w:t xml:space="preserve"> </w:t>
      </w:r>
    </w:p>
    <w:p>
      <w:pPr>
        <w:spacing w:before="120" w:after="120"/>
        <w:ind w:firstLine="720"/>
        <w:jc w:val="both"/>
      </w:pPr>
      <w:r>
        <w:t xml:space="preserve">1. Cuộc họp của cộng đồng dân cư do Trưởng thôn triệu tập và chủ trì tổ chức. Trường hợp khuyết Trưởng thôn thì Chủ tịch Ủy ban nhân dân xã chỉ định đại diện Ban công tác Mặt trận thôn hoặc triệu tập viên là công dân có uy tín cư trú tại thôn đó để triệu tập và tổ chức cuộc họp của cộng đồng dân cư. Thành phần tham dự cuộc họp của cộng đồng dân cư gồm: Trưởng thôn, Ban công tác Mặt trận thôn, đại diện các hộ gia đình trong thôn. </w:t>
      </w:r>
    </w:p>
    <w:p>
      <w:pPr>
        <w:spacing w:before="120" w:after="120"/>
        <w:ind w:firstLine="720"/>
        <w:jc w:val="both"/>
      </w:pPr>
      <w:r>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pPr>
        <w:spacing w:before="120" w:after="120"/>
        <w:ind w:firstLine="720"/>
        <w:jc w:val="both"/>
      </w:pPr>
      <w:r>
        <w:t>3. Trường hợp ở thôn có từ 200 hộ gia đình trở lên hoặc có địa bàn dân cư sinh sống không tập trung thì có thể tổ chức các cuộc họp theo từng cụm dân cư. Trưởng  thôn có thể ủy quyền cho thành viên Ban công tác Mặt trận thôn hoặc một công dân có uy tín cư trú tại cụm dân cư chủ trì, điều hành cuộc họp của cụm dân cư và báo cáo kết quả với Trưởng thôn để tổng hợp vào kết quả chung của toàn thôn.</w:t>
      </w:r>
    </w:p>
    <w:p>
      <w:pPr>
        <w:spacing w:before="120" w:after="120"/>
        <w:ind w:firstLine="720"/>
        <w:jc w:val="both"/>
      </w:pPr>
      <w:r>
        <w:t xml:space="preserve">4. Trình tự tổ chức cuộc họp của cộng đồng dân cư được thực hiện như sau: </w:t>
      </w:r>
    </w:p>
    <w:p>
      <w:pPr>
        <w:spacing w:before="120" w:after="120"/>
        <w:ind w:firstLine="720"/>
        <w:jc w:val="both"/>
      </w:pPr>
      <w:r>
        <w:lastRenderedPageBreak/>
        <w:t xml:space="preserve">a) Người chủ trì cuộc họp tuyên bố lý do, nêu mục đích, yêu cầu, nội dung cuộc họp; giới thiệu người để cuộc họp biểu quyết cử làm thư ký; </w:t>
      </w:r>
    </w:p>
    <w:p>
      <w:pPr>
        <w:spacing w:before="120" w:after="120"/>
        <w:ind w:firstLine="720"/>
        <w:jc w:val="both"/>
      </w:pPr>
      <w:r>
        <w:t xml:space="preserve">b) Người chủ trì cuộc họp trình bày những nội dung đưa ra để xem xét, thảo luận tại cuộc họp; </w:t>
      </w:r>
    </w:p>
    <w:p>
      <w:pPr>
        <w:spacing w:before="120" w:after="120"/>
        <w:ind w:firstLine="720"/>
        <w:jc w:val="both"/>
      </w:pPr>
      <w:r>
        <w:t xml:space="preserve">c) Những người tham gia cuộc họp thảo luận; </w:t>
      </w:r>
    </w:p>
    <w:p>
      <w:pPr>
        <w:spacing w:before="120" w:after="120"/>
        <w:ind w:firstLine="720"/>
        <w:jc w:val="both"/>
      </w:pPr>
      <w:r>
        <w:t xml:space="preserve">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 </w:t>
      </w:r>
    </w:p>
    <w:p>
      <w:pPr>
        <w:spacing w:before="120" w:after="120"/>
        <w:ind w:firstLine="720"/>
        <w:jc w:val="both"/>
      </w:pPr>
      <w:r>
        <w:t xml:space="preserve">đ) Người chủ trì cuộc họp công bố kết quả biểu quyết và kết luận cuộc họp. </w:t>
      </w:r>
    </w:p>
    <w:p>
      <w:pPr>
        <w:spacing w:before="120" w:after="120"/>
        <w:ind w:firstLine="720"/>
        <w:jc w:val="both"/>
        <w:rPr>
          <w:b/>
          <w:bCs/>
        </w:rPr>
      </w:pPr>
      <w:r>
        <w:rPr>
          <w:b/>
          <w:bCs/>
        </w:rPr>
        <w:t xml:space="preserve">Điều 18. </w:t>
      </w:r>
      <w:r>
        <w:rPr>
          <w:bCs/>
        </w:rPr>
        <w:t>Phát phiếu lấy ý kiến của hộ gia đình</w:t>
      </w:r>
      <w:r>
        <w:rPr>
          <w:b/>
          <w:bCs/>
        </w:rPr>
        <w:t xml:space="preserve"> </w:t>
      </w:r>
    </w:p>
    <w:p>
      <w:pPr>
        <w:pStyle w:val="ListParagraph"/>
        <w:spacing w:before="120" w:after="120"/>
        <w:ind w:left="0" w:firstLine="720"/>
        <w:jc w:val="both"/>
      </w:pPr>
      <w:r>
        <w:t>1. Trưởng thôn tổ chức gửi phiếu biểu quyết đến từng hộ gia đình để lấy ý kiến biểu quyết về các nội dung có phạm vi thực hiện trong thôn hoặc trong địa bàn xã đối với các trường hợp sau đây:</w:t>
      </w:r>
    </w:p>
    <w:p>
      <w:pPr>
        <w:spacing w:before="120" w:after="120"/>
        <w:ind w:firstLine="720"/>
        <w:jc w:val="both"/>
      </w:pPr>
      <w:r>
        <w:t xml:space="preserve">a) Chủ tịch Ủy ban nhân dân xã quyết định lựa chọn hình thức phát phiếu lấy ý kiến của hộ gia đình đối với nội dung có phạm vi thực hiện trong địa bàn xã; </w:t>
      </w:r>
    </w:p>
    <w:p>
      <w:pPr>
        <w:spacing w:before="120" w:after="120"/>
        <w:ind w:firstLine="720"/>
        <w:jc w:val="both"/>
      </w:pPr>
      <w:r>
        <w:t xml:space="preserve">b) Cộng đồng dân cư đã tổ chức cuộc họp mà không có đủ đại diện của số hộ gia đình tham dự để có thể đạt tỷ lệ biểu quyết tán thành tối thiểu quy định tại khoản 1 Điều 20 của Quy chế này; </w:t>
      </w:r>
    </w:p>
    <w:p>
      <w:pPr>
        <w:spacing w:before="120" w:after="120"/>
        <w:ind w:firstLine="720"/>
        <w:jc w:val="both"/>
      </w:pPr>
      <w:r>
        <w:t xml:space="preserve">c) Các trường hợp khác do Trưởng thôn quyết định sau khi đã thống nhất với Ban công tác Mặt trận thôn. </w:t>
      </w:r>
    </w:p>
    <w:p>
      <w:pPr>
        <w:spacing w:before="120" w:after="120"/>
        <w:ind w:firstLine="720"/>
        <w:jc w:val="both"/>
      </w:pPr>
      <w:r>
        <w:t xml:space="preserve">2. Trưởng thôn phối hợp với Trưởng ban công tác Mặt trận thôn xây dựng kế hoạch tổ chức phát phiếu lấy ý kiến; thành lập Tổ phát phiếu lấy ý kiến có từ 03 đến 05 thành viên và công khai thông tin đến Nhân dân ở thôn về nội dung lấy ý kiến, thời điểm, thời hạn lấy ý kiến, thành phần Tổ phát phiếu lấy ý kiến chậm nhất là 02 ngày trước ngày thực hiện việc phát phiếu lấy ý kiến. </w:t>
      </w:r>
    </w:p>
    <w:p>
      <w:pPr>
        <w:spacing w:before="120" w:after="120"/>
        <w:ind w:firstLine="720"/>
        <w:jc w:val="both"/>
      </w:pPr>
      <w:r>
        <w:t>3. 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w:t>
      </w:r>
    </w:p>
    <w:p>
      <w:pPr>
        <w:spacing w:before="120" w:after="120"/>
        <w:ind w:firstLine="720"/>
        <w:jc w:val="both"/>
        <w:rPr>
          <w:b/>
          <w:bCs/>
        </w:rPr>
      </w:pPr>
      <w:r>
        <w:rPr>
          <w:b/>
          <w:bCs/>
        </w:rPr>
        <w:t xml:space="preserve">Điều 19. </w:t>
      </w:r>
      <w:r>
        <w:rPr>
          <w:bCs/>
        </w:rPr>
        <w:t>Quyết định của cộng đồng dân cư</w:t>
      </w:r>
      <w:r>
        <w:rPr>
          <w:b/>
          <w:bCs/>
        </w:rPr>
        <w:t xml:space="preserve"> </w:t>
      </w:r>
    </w:p>
    <w:p>
      <w:pPr>
        <w:spacing w:before="120" w:after="120"/>
        <w:ind w:firstLine="720"/>
        <w:jc w:val="both"/>
      </w:pPr>
      <w: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Trưởng thôn lựa chọn hình thức văn bản của cộng đồng dân cư phù hợp với nội dung quyết định và phong tục, tập quán, điều kiện thực tế của cộng đồng dân cư sau khi thống nhất với Trưởng ban công tác Mặt trận thôn. </w:t>
      </w:r>
    </w:p>
    <w:p>
      <w:pPr>
        <w:spacing w:before="120" w:after="120"/>
        <w:ind w:firstLine="720"/>
        <w:jc w:val="both"/>
      </w:pPr>
      <w:r>
        <w:lastRenderedPageBreak/>
        <w:t xml:space="preserve">2. Quyết định của cộng đồng dân cư gồm các nội dung chủ yếu sau đây: </w:t>
      </w:r>
    </w:p>
    <w:p>
      <w:pPr>
        <w:spacing w:before="120" w:after="120"/>
        <w:ind w:firstLine="720"/>
        <w:jc w:val="both"/>
      </w:pPr>
      <w:r>
        <w:t xml:space="preserve">a) Thời gian cộng đồng dân cư bàn và quyết định; </w:t>
      </w:r>
    </w:p>
    <w:p>
      <w:pPr>
        <w:pStyle w:val="ListParagraph"/>
        <w:spacing w:before="120" w:after="120"/>
        <w:jc w:val="both"/>
      </w:pPr>
      <w:r>
        <w:t xml:space="preserve">b) Tổng số hộ gia đình thuộc cộng đồng dân cư; số người đại diện hộ gia đình có mặt; số hộ gia đình không có người đại diện tham dự; </w:t>
      </w:r>
    </w:p>
    <w:p>
      <w:pPr>
        <w:spacing w:before="120" w:after="120"/>
        <w:ind w:firstLine="720"/>
        <w:jc w:val="both"/>
      </w:pPr>
      <w:r>
        <w:t xml:space="preserve">c) Nội dung cộng đồng dân cư bàn; </w:t>
      </w:r>
    </w:p>
    <w:p>
      <w:pPr>
        <w:spacing w:before="120" w:after="120"/>
        <w:ind w:firstLine="720"/>
        <w:jc w:val="both"/>
      </w:pPr>
      <w:r>
        <w:t xml:space="preserve">d) Hình thức cộng đồng dân cư quyết định; </w:t>
      </w:r>
    </w:p>
    <w:p>
      <w:pPr>
        <w:spacing w:before="120" w:after="120"/>
        <w:ind w:firstLine="720"/>
        <w:jc w:val="both"/>
      </w:pPr>
      <w:r>
        <w:t xml:space="preserve">đ) Kết quả biểu quyết tại cuộc họp hoặc tổng hợp phiếu lấy ý kiến, kết quả biểu quyết trực tuyến của hộ gia đình; </w:t>
      </w:r>
    </w:p>
    <w:p>
      <w:pPr>
        <w:spacing w:before="120" w:after="120"/>
        <w:ind w:firstLine="720"/>
        <w:jc w:val="both"/>
      </w:pPr>
      <w:r>
        <w:t xml:space="preserve">e) Nội dung quyết định của cộng đồng dân cư; </w:t>
      </w:r>
    </w:p>
    <w:p>
      <w:pPr>
        <w:spacing w:before="120" w:after="120"/>
        <w:ind w:firstLine="720"/>
        <w:jc w:val="both"/>
      </w:pPr>
      <w:r>
        <w:t xml:space="preserve">g) Chữ ký của Trưởng thôn, Trưởng ban công tác Mặt trận thôn và 02 đại diện của các hộ gia đình. </w:t>
      </w:r>
    </w:p>
    <w:p>
      <w:pPr>
        <w:spacing w:before="120" w:after="120"/>
        <w:ind w:firstLine="720"/>
        <w:jc w:val="both"/>
      </w:pPr>
      <w:r>
        <w:t>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xã, Ủy ban Mặt trận Tổ quốc Việt Nam xã.</w:t>
      </w:r>
    </w:p>
    <w:p>
      <w:pPr>
        <w:spacing w:before="120" w:after="120"/>
        <w:ind w:firstLine="720"/>
        <w:jc w:val="both"/>
        <w:rPr>
          <w:b/>
          <w:bCs/>
        </w:rPr>
      </w:pPr>
      <w:r>
        <w:rPr>
          <w:b/>
          <w:bCs/>
        </w:rPr>
        <w:t xml:space="preserve">Điều 20. </w:t>
      </w:r>
      <w:r>
        <w:rPr>
          <w:bCs/>
        </w:rPr>
        <w:t>Hiệu lực quyết định của cộng đồng dân cư</w:t>
      </w:r>
      <w:r>
        <w:rPr>
          <w:b/>
          <w:bCs/>
        </w:rPr>
        <w:t xml:space="preserve"> </w:t>
      </w:r>
    </w:p>
    <w:p>
      <w:pPr>
        <w:spacing w:before="120" w:after="120"/>
        <w:ind w:firstLine="720"/>
        <w:jc w:val="both"/>
      </w:pPr>
      <w:r>
        <w:t xml:space="preserve">1. Quyết định của cộng đồng dân cư về nội dung quy định tại khoản 1 và khoản 2 Điều 14 của Quy chế này được thông qua khi có từ hai phần ba tổng số đại diện hộ gia đình trở lên trong thôn tán thành. </w:t>
      </w:r>
    </w:p>
    <w:p>
      <w:pPr>
        <w:spacing w:before="120" w:after="120"/>
        <w:ind w:firstLine="720"/>
        <w:jc w:val="both"/>
      </w:pPr>
      <w:r>
        <w:t xml:space="preserve">Quyết định của cộng đồng dân cư về nội dung quy định tại khoản 1 và khoản 2 Điều 14 của Quy chế này có phạm vi thực hiện trong địa bàn xã được thông qua khi có từ hai phần ba tổng số hộ trong thôn trở lên tán thành. </w:t>
      </w:r>
    </w:p>
    <w:p>
      <w:pPr>
        <w:spacing w:before="120" w:after="120"/>
        <w:ind w:firstLine="720"/>
        <w:jc w:val="both"/>
      </w:pPr>
      <w:r>
        <w:t xml:space="preserve">Quyết định của cộng đồng dân cư về nội dung quy định tại các khoản 3, 4, 5 và 6 Điều 14 của Quy chế này được thông qua khi có trên 50% tổng số đại diện hộ gia đình trong thôn tán thành. </w:t>
      </w:r>
    </w:p>
    <w:p>
      <w:pPr>
        <w:spacing w:before="120" w:after="120"/>
        <w:ind w:firstLine="720"/>
        <w:jc w:val="both"/>
      </w:pPr>
      <w:r>
        <w:t xml:space="preserve">2. Quyết định của cộng đồng dân cư về nội dung quy định tại các khoản 1, 2 và 6 Điều 14 của Quy chế này có phạm vi thực hiện trong thôn có hiệu lực kể từ ngày được cộng đồng dân cư biểu quyết thông qua. </w:t>
      </w:r>
    </w:p>
    <w:p>
      <w:pPr>
        <w:spacing w:before="120" w:after="120"/>
        <w:ind w:firstLine="720"/>
        <w:jc w:val="both"/>
      </w:pPr>
      <w:r>
        <w:t xml:space="preserve">Đối với quyết định của cộng đồng dân cư về nội dung quy định tại các khoản 1 và khoản 2 Điều 14 của Quy chế này có phạm vi thực hiện trong địa bàn xã, thì thời điểm có hiệu lực do Ủy ban nhân dân xã quyết định trên cơ sở tổng hợp kết quả biểu quyết của cộng đồng dân cư. </w:t>
      </w:r>
    </w:p>
    <w:p>
      <w:pPr>
        <w:spacing w:before="120" w:after="120"/>
        <w:ind w:firstLine="720"/>
        <w:jc w:val="both"/>
      </w:pPr>
      <w:r>
        <w:t xml:space="preserve">Quyết định của cộng đồng dân cư về nội dung quy định tại các khoản 3 và khoản 4 Điều 14 của Quy chế này có hiệu lực kể từ ngày Ủy ban nhân dân xã ban hành quyết định công nhận. </w:t>
      </w:r>
    </w:p>
    <w:p>
      <w:pPr>
        <w:spacing w:before="120" w:after="120"/>
        <w:ind w:firstLine="720"/>
        <w:jc w:val="both"/>
      </w:pPr>
      <w:r>
        <w:t xml:space="preserve">Quyết định của cộng đồng dân cư về nội dung quy định tại khoản 5 Điều 14 của Quy chế này có hiệu lực kể từ ngày Ủy ban Mặt trận Tổ quốc Việt Nam xã ban hành quyết định công nhận. </w:t>
      </w:r>
    </w:p>
    <w:p>
      <w:pPr>
        <w:spacing w:before="120" w:after="120"/>
        <w:ind w:firstLine="720"/>
        <w:jc w:val="both"/>
      </w:pPr>
      <w:r>
        <w:lastRenderedPageBreak/>
        <w:t xml:space="preserve">Chậm nhất là 05 ngày làm việc kể từ ngày nhận được quyết định của cộng đồng dân cư, Ủy ban nhân dân xã, Ủy ban Mặt trận Tổ quốc Việt Nam xã phải ban hành quyết định công nhận; trường hợp không công nhận thì phải trả lời bằng văn bản và nêu rõ lý do. </w:t>
      </w:r>
    </w:p>
    <w:p>
      <w:pPr>
        <w:spacing w:before="120" w:after="120"/>
        <w:ind w:firstLine="720"/>
        <w:jc w:val="both"/>
        <w:rPr>
          <w:bCs/>
        </w:rPr>
      </w:pPr>
      <w:r>
        <w:rPr>
          <w:b/>
          <w:bCs/>
        </w:rPr>
        <w:t xml:space="preserve">Điều 21. </w:t>
      </w:r>
      <w:r>
        <w:rPr>
          <w:bCs/>
        </w:rPr>
        <w:t xml:space="preserve">Sửa đổi, bổ sung, thay thế, bãi bỏ quyết định của cộng đồng dân cư </w:t>
      </w:r>
    </w:p>
    <w:p>
      <w:pPr>
        <w:spacing w:before="120" w:after="120"/>
        <w:ind w:firstLine="720"/>
        <w:jc w:val="both"/>
      </w:pPr>
      <w:r>
        <w:t xml:space="preserve">1. Quyết định của cộng đồng dân cư được sửa đổi, bổ sung, thay thế hoặc bãi bỏ khi thuộc một trong các trường hợp sau đây: </w:t>
      </w:r>
    </w:p>
    <w:p>
      <w:pPr>
        <w:spacing w:before="120" w:after="120"/>
        <w:ind w:firstLine="720"/>
        <w:jc w:val="both"/>
      </w:pPr>
      <w:r>
        <w:t xml:space="preserve">a) Có nội dung trái với quy định của pháp luật, không phù hợp với thuần phong, mỹ tục, đạo đức xã hội; </w:t>
      </w:r>
    </w:p>
    <w:p>
      <w:pPr>
        <w:spacing w:before="120" w:after="120"/>
        <w:ind w:firstLine="720"/>
        <w:jc w:val="both"/>
      </w:pPr>
      <w:r>
        <w:t xml:space="preserve">b) Không tuân thủ quy định về trình tự, thủ tục thông qua văn bản của cộng đồng dân cư theo quy định của Quy chế này và quy định khác của pháp luật có liên quan; </w:t>
      </w:r>
    </w:p>
    <w:p>
      <w:pPr>
        <w:spacing w:before="120" w:after="120"/>
        <w:ind w:firstLine="720"/>
        <w:jc w:val="both"/>
      </w:pPr>
      <w:r>
        <w:t xml:space="preserve">c) Cộng đồng dân cư thấy cần thiết phải sửa đổi, bổ sung, thay thế hoặc bãi bỏ. </w:t>
      </w:r>
    </w:p>
    <w:p>
      <w:pPr>
        <w:spacing w:before="120" w:after="120"/>
        <w:ind w:firstLine="720"/>
        <w:jc w:val="both"/>
      </w:pPr>
      <w:r>
        <w:t xml:space="preserve">2. Ủy ban nhân dân xã quyết định bãi bỏ quyết định của cộng đồng dân cư đối với trường hợp quy định tại điểm a, khoản 1 Điều này. Tùy theo tính chất, mức độ vi phạm, Ủy ban nhân dân xã quyết định bãi bỏ hoặc đề nghị cộng đồng dân cư sửa đổi, bổ sung, thay thế cho phù hợp đối với trường hợp quy định tại điểm b, khoản 1 Điều này. </w:t>
      </w:r>
    </w:p>
    <w:p>
      <w:pPr>
        <w:spacing w:before="120" w:after="120"/>
        <w:ind w:firstLine="720"/>
        <w:jc w:val="both"/>
      </w:pPr>
      <w:r>
        <w:t xml:space="preserve">Quyết định bãi bỏ hoặc văn bản đề nghị sửa đổi, bổ sung, thay thế quyết định của cộng đồng dân cư phải được Uỷ ban nhân dân xã gửi đến Trưởng thôn để thông báo đến Nhân dân và được gửi đồng thời đến Ủy ban Mặt trận Tổ quốc Việt Nam xã. </w:t>
      </w:r>
    </w:p>
    <w:p>
      <w:pPr>
        <w:spacing w:before="120" w:after="120"/>
        <w:ind w:firstLine="720"/>
        <w:jc w:val="both"/>
      </w:pPr>
      <w:r>
        <w:t xml:space="preserve">3. Cộng đồng dân cư tự mình quyết định việc sửa đổi, bổ sung, thay thế, bãi bỏ quyết định của mình khi xét thấy cần thiết hoặc sửa đổi, bổ sung, thay thế quyết định của mình theo đề nghị của Ủy ban nhân dân xã theo đúng trình tự, thủ tục tại Điều 17, 18, 19 và 20 của Quy chế này. </w:t>
      </w:r>
    </w:p>
    <w:p>
      <w:pPr>
        <w:spacing w:before="120" w:after="120"/>
        <w:ind w:firstLine="720"/>
        <w:jc w:val="both"/>
        <w:rPr>
          <w:bCs/>
        </w:rPr>
      </w:pPr>
      <w:r>
        <w:rPr>
          <w:b/>
          <w:bCs/>
        </w:rPr>
        <w:t xml:space="preserve">Điều 22. </w:t>
      </w:r>
      <w:r>
        <w:rPr>
          <w:bCs/>
        </w:rPr>
        <w:t xml:space="preserve">Trách nhiệm trong việc tổ chức để Nhân dân bàn, quyết định và thực hiện quyết định của cộng đồng dân cư </w:t>
      </w:r>
    </w:p>
    <w:p>
      <w:pPr>
        <w:spacing w:before="120" w:after="120"/>
        <w:ind w:firstLine="720"/>
        <w:jc w:val="both"/>
      </w:pPr>
      <w:r>
        <w:t xml:space="preserve">1. Ủy ban nhân dân xã có kế hoạch tổ chức để Nhân dân bàn, quyết định các nội dung có phạm vi thực hiện trong địa bàn xã; Ủy ban nhân dân,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thôn. </w:t>
      </w:r>
    </w:p>
    <w:p>
      <w:pPr>
        <w:spacing w:before="120" w:after="120"/>
        <w:ind w:firstLine="720"/>
        <w:jc w:val="both"/>
      </w:pPr>
      <w:r>
        <w:t xml:space="preserve">Ủy ban nhân dân xã tổng hợp, báo cáo Hội đồng nhân dân xã về việc tổ chức để Nhân dân bàn, quyết định các nội dung có phạm vi thực hiện trong địa bàn xã tại kỳ họp thường kỳ gần nhất, đồng thời gửi đến Ủy ban Mặt trận Tổ quốc Việt Nam xã để giám sát. </w:t>
      </w:r>
    </w:p>
    <w:p>
      <w:pPr>
        <w:spacing w:before="120" w:after="120"/>
        <w:ind w:firstLine="720"/>
        <w:jc w:val="both"/>
      </w:pPr>
      <w:r>
        <w:lastRenderedPageBreak/>
        <w:t xml:space="preserve">2. Trưởng thôn có trách nhiệm công khai kết quả biểu quyết hoặc kết quả tổng hợp phiếu lấy ý kiến của Nhân dân trong thôn; tổ chức thực hiện quyết định của cộng đồng dân cư có phạm vi thực hiện trong thôn; báo cáo kết quả thực hiện quyết định của cộng đồng dân cư đến Nhân dân ở thôn và đến Uỷ ban nhân dân xã. </w:t>
      </w:r>
    </w:p>
    <w:p>
      <w:pPr>
        <w:spacing w:before="120" w:after="120"/>
        <w:ind w:firstLine="720"/>
        <w:jc w:val="both"/>
      </w:pPr>
      <w:r>
        <w:t xml:space="preserve">3. Ủy ban Mặt trận Tổ quốc Việt Nam xã có trách nhiệm hướng dẫn, giám sát việc tổ chức để Nhân dân bàn, quyết định và thực hiện các nội dung Nhân dân bàn, quyết định. </w:t>
      </w:r>
    </w:p>
    <w:p>
      <w:pPr>
        <w:spacing w:before="120" w:after="120"/>
        <w:ind w:firstLine="720"/>
        <w:jc w:val="both"/>
      </w:pPr>
      <w:r>
        <w:t>4. Việc tổ chức cuộc họp của cộng đồng dân cư; việc phát phiếu lấy ý kiến của hộ gia đình; việc biểu quyết trực tuyến  ở thôn; quy trình bầu, cho thôi làm Ttrưởng  thôn; việc xây dựng và thực hiện hương ước, quy ước của cộng đồng dân cư thực hiện theo quy định của Chính phủ.</w:t>
      </w:r>
    </w:p>
    <w:p>
      <w:pPr>
        <w:spacing w:before="120" w:after="120"/>
        <w:ind w:firstLine="720"/>
        <w:jc w:val="both"/>
        <w:rPr>
          <w:b/>
          <w:bCs/>
        </w:rPr>
      </w:pPr>
      <w:r>
        <w:rPr>
          <w:b/>
          <w:bCs/>
        </w:rPr>
        <w:t xml:space="preserve">Điều 23. </w:t>
      </w:r>
      <w:r>
        <w:rPr>
          <w:bCs/>
        </w:rPr>
        <w:t>Trách nhiệm của Nhân dân trong việc tham gia bàn, quyết định các nội dung, công việc ở cơ sở</w:t>
      </w:r>
      <w:r>
        <w:rPr>
          <w:b/>
          <w:bCs/>
        </w:rPr>
        <w:t xml:space="preserve"> </w:t>
      </w:r>
    </w:p>
    <w:p>
      <w:pPr>
        <w:spacing w:before="120" w:after="120"/>
        <w:ind w:firstLine="720"/>
        <w:jc w:val="both"/>
      </w:pPr>
      <w:r>
        <w:t xml:space="preserve">1. Công dân, hộ gia đình tích cực quan tâm đến công việc chung của cộng đồng dân cư; có trách nhiệm tham gia hoặc cử đại diện hộ gia đình tham gia họp bàn, thảo luận, quyết định các nội dung có phạm vi thực hiện trong thôn, trong địa bàn xã; thực hiện nghiêm túc các nội dung thuộc trách nhiệm đã được cộng đồng dân cư quyết định. </w:t>
      </w:r>
    </w:p>
    <w:p>
      <w:pPr>
        <w:spacing w:before="120" w:after="120"/>
        <w:ind w:firstLine="720"/>
        <w:jc w:val="both"/>
      </w:pPr>
      <w:r>
        <w:t xml:space="preserve">2. 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 </w:t>
      </w:r>
    </w:p>
    <w:p>
      <w:pPr>
        <w:spacing w:before="120" w:after="120"/>
        <w:ind w:firstLine="720"/>
        <w:jc w:val="both"/>
      </w:pPr>
      <w:r>
        <w:t xml:space="preserve">3. Đảng viên, cán bộ, công chức, viên chức, người lao động, người hoạt động không chuyên trách ở thôn có trách nhiệm tích cực, gương mẫu tham gia bàn và quyết định các nội dung có phạm vi thực hiện trong thôn, trong địa bàn xã; có trách nhiệm thực hiện nghiêm túc và tuyên truyền, hướng dẫn, vận động gia đình và các thành viên trong cộng đồng thực hiện các quyết định của cộng đồng dân cư. </w:t>
      </w:r>
    </w:p>
    <w:p>
      <w:pPr>
        <w:spacing w:before="120" w:after="120"/>
        <w:ind w:firstLine="720"/>
        <w:jc w:val="both"/>
        <w:rPr>
          <w:spacing w:val="-2"/>
        </w:rPr>
      </w:pPr>
      <w:r>
        <w:rPr>
          <w:spacing w:val="-2"/>
        </w:rPr>
        <w:t>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Uỷ ban nhân dân xã, Ủy ban Mặt trận Tổ quốc Việt Nam xã và Ban Thanh tra nhân dân.</w:t>
      </w:r>
    </w:p>
    <w:p>
      <w:pPr>
        <w:pStyle w:val="ListParagraph"/>
        <w:spacing w:before="120" w:after="120"/>
        <w:jc w:val="center"/>
        <w:rPr>
          <w:b/>
        </w:rPr>
      </w:pPr>
      <w:r>
        <w:rPr>
          <w:b/>
        </w:rPr>
        <w:t>Chương IV</w:t>
      </w:r>
    </w:p>
    <w:p>
      <w:pPr>
        <w:pStyle w:val="ListParagraph"/>
        <w:spacing w:before="120" w:after="120"/>
        <w:jc w:val="center"/>
        <w:rPr>
          <w:b/>
        </w:rPr>
      </w:pPr>
      <w:r>
        <w:rPr>
          <w:b/>
        </w:rPr>
        <w:t>NHÂN DÂN THAM GIA Ý KIẾN</w:t>
      </w:r>
    </w:p>
    <w:p>
      <w:pPr>
        <w:pStyle w:val="ListParagraph"/>
        <w:spacing w:before="120" w:after="120"/>
        <w:jc w:val="both"/>
        <w:rPr>
          <w:b/>
        </w:rPr>
      </w:pPr>
    </w:p>
    <w:p>
      <w:pPr>
        <w:spacing w:before="120" w:after="120"/>
        <w:ind w:firstLine="567"/>
        <w:jc w:val="both"/>
        <w:rPr>
          <w:bCs/>
        </w:rPr>
      </w:pPr>
      <w:r>
        <w:rPr>
          <w:b/>
        </w:rPr>
        <w:lastRenderedPageBreak/>
        <w:t>Điều 24.</w:t>
      </w:r>
      <w:r>
        <w:t xml:space="preserve"> </w:t>
      </w:r>
      <w:r>
        <w:rPr>
          <w:bCs/>
        </w:rPr>
        <w:t>Những nội dung Nhân dân tham gia ý kiến trước khi Hội đồng nhân dân, Ủy ban nhân dân xã quyết định</w:t>
      </w:r>
    </w:p>
    <w:p>
      <w:pPr>
        <w:spacing w:before="120" w:after="120"/>
        <w:ind w:firstLine="567"/>
        <w:jc w:val="both"/>
      </w:pPr>
      <w:r>
        <w:t>1. Dự thảo kế hoạch phát triển kinh tế- xã hội của địa phương; phương án chuyển đổi cơ cấu kinh tế, cơ cấu sản xuất; phương án phát triển ngành nghề trên địa bàn xã.</w:t>
      </w:r>
    </w:p>
    <w:p>
      <w:pPr>
        <w:spacing w:before="120" w:after="120"/>
        <w:ind w:firstLine="567"/>
        <w:jc w:val="both"/>
      </w:pPr>
      <w:r>
        <w:t>2. Dự thảo quy hoạch sử dụng đất và phương án điều chỉnh; việc quản lý, sử dụng quỹ đất được giao cho Ủy ban nhân dân xã quản lý.</w:t>
      </w:r>
    </w:p>
    <w:p>
      <w:pPr>
        <w:spacing w:before="120" w:after="120"/>
        <w:ind w:firstLine="567"/>
        <w:jc w:val="both"/>
      </w:pPr>
      <w:r>
        <w:t>3. Chủ trương, chính sách đầu tư, xây dựng, đất đai, xử lý chất thải và bảo vệ môi trường, bồi thường, giải phóng mặt bằng và phương án di dân, tái định canh, tái định cư đối với việc quyết định đầu tư công dự án quan trọng quốc gia, dự án nhóm A, dự án có quy mô di dân, tái định canh, định cư lớn, dự án có nguy cơ tác động xấu  đến môi trường, dự án có ảnh hưởng trực tiếp đến đời sống kinh tế - xã hội của cộng đồng dân cư nơi thực hiện dự án.</w:t>
      </w:r>
    </w:p>
    <w:p>
      <w:pPr>
        <w:spacing w:before="120" w:after="120"/>
        <w:ind w:firstLine="567"/>
        <w:jc w:val="both"/>
      </w:pPr>
      <w:r>
        <w:t>4. Dự thảo đề án thành lập, giải thể, nhập, chia, điều chỉnh địa giới đơn vị hành chính, đặt tên, đổi tên đơn vị hành chính; dự thảo đề án thành lập, giải thể, nhập, chia, đặt tên, đổi tên ở thôn, ghép cụm dân cư.</w:t>
      </w:r>
    </w:p>
    <w:p>
      <w:pPr>
        <w:spacing w:before="120" w:after="120"/>
        <w:ind w:firstLine="567"/>
        <w:jc w:val="both"/>
      </w:pPr>
      <w:r>
        <w:t>5. Dự thảo quyết định hành chính của Ủy ban nhân dân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 dân cư.</w:t>
      </w:r>
    </w:p>
    <w:p>
      <w:pPr>
        <w:spacing w:before="120" w:after="120"/>
        <w:ind w:firstLine="567"/>
        <w:jc w:val="both"/>
      </w:pPr>
      <w:r>
        <w:t>6. Dự thảo nhiệm vụ và đồ án quy hoạch chung xây dựng, dự thảo nhiệm vụ và đồ án quy hoạch phân khu, quy hoạch chi tiết xây dựng và quy hoạch chung xây dựng xã, quy hoạch xây dựng điểm dân cư nông thôn.</w:t>
      </w:r>
    </w:p>
    <w:p>
      <w:pPr>
        <w:spacing w:before="120" w:after="120"/>
        <w:ind w:firstLine="567"/>
        <w:jc w:val="both"/>
      </w:pPr>
      <w:r>
        <w:t>7. Dự thảo quy chế về thực hiện dân chủ ở xã; dự thảo quy chế thực hiện dân chủ trong từng lĩnh vực, nội dung hoạt động cụ thể ở xã (nếu có).</w:t>
      </w:r>
    </w:p>
    <w:p>
      <w:pPr>
        <w:spacing w:before="120" w:after="120"/>
        <w:ind w:firstLine="567"/>
        <w:jc w:val="both"/>
      </w:pPr>
      <w:r>
        <w:t>8. Dự thảo quyết định hành chính có nội dung xác lập nghĩa vụ hoặc làm chấm dứt, hạn chế quyền, lợi ích của đối tượng thi hành là công dân trên địa bàn xã.</w:t>
      </w:r>
    </w:p>
    <w:p>
      <w:pPr>
        <w:spacing w:before="120" w:after="120"/>
        <w:ind w:firstLine="567"/>
        <w:jc w:val="both"/>
      </w:pPr>
      <w:r>
        <w:t>9. Các nội dung khác theo quy định của pháp luật, quy chế thực hiện dân chủ ở  xã theo yêu cầu của cơ quan nhà nước có thẩm quyền hoặc chính quyền xã thấy cần thiết lấy ý kiến.</w:t>
      </w:r>
    </w:p>
    <w:p>
      <w:pPr>
        <w:spacing w:before="120" w:after="120"/>
        <w:ind w:firstLine="567"/>
        <w:jc w:val="both"/>
        <w:rPr>
          <w:b/>
        </w:rPr>
      </w:pPr>
      <w:r>
        <w:rPr>
          <w:b/>
        </w:rPr>
        <w:t xml:space="preserve">Điều 25. </w:t>
      </w:r>
      <w:r>
        <w:rPr>
          <w:bCs/>
        </w:rPr>
        <w:t>Hình thức Nhân dân tham gia ý kiến</w:t>
      </w:r>
    </w:p>
    <w:p>
      <w:pPr>
        <w:spacing w:before="120" w:after="120"/>
        <w:ind w:firstLine="567"/>
        <w:jc w:val="both"/>
      </w:pPr>
      <w:r>
        <w:t xml:space="preserve">1. Hình thức lấy ý kiến Nhân dân: </w:t>
      </w:r>
    </w:p>
    <w:p>
      <w:pPr>
        <w:spacing w:before="120" w:after="120"/>
        <w:ind w:firstLine="567"/>
        <w:jc w:val="both"/>
      </w:pPr>
      <w:r>
        <w:t xml:space="preserve">a) Hội nghị trao đổi, đối thoại giữa Ủy ban nhân dân xã với Nhân dân; </w:t>
      </w:r>
    </w:p>
    <w:p>
      <w:pPr>
        <w:spacing w:before="120" w:after="120"/>
        <w:ind w:firstLine="567"/>
        <w:jc w:val="both"/>
      </w:pPr>
      <w:r>
        <w:t xml:space="preserve">b) Tổ chức cuộc họp của cộng đồng dân cư; </w:t>
      </w:r>
    </w:p>
    <w:p>
      <w:pPr>
        <w:spacing w:before="120" w:after="120"/>
        <w:ind w:firstLine="567"/>
        <w:jc w:val="both"/>
      </w:pPr>
      <w:r>
        <w:t xml:space="preserve">c) Phát phiếu lấy ý kiến của hộ gia đình; </w:t>
      </w:r>
    </w:p>
    <w:p>
      <w:pPr>
        <w:spacing w:before="120" w:after="120"/>
        <w:ind w:firstLine="567"/>
        <w:jc w:val="both"/>
      </w:pPr>
      <w:r>
        <w:t xml:space="preserve">d) Thông qua hòm thư góp ý, đường dây nóng; </w:t>
      </w:r>
    </w:p>
    <w:p>
      <w:pPr>
        <w:spacing w:before="120" w:after="120"/>
        <w:ind w:firstLine="567"/>
        <w:jc w:val="both"/>
      </w:pPr>
      <w:r>
        <w:lastRenderedPageBreak/>
        <w:t xml:space="preserve">đ) Thông qua Ban công tác Mặt trận ở thôn và các tổ chức chính trị - xã hội ở xã; </w:t>
      </w:r>
    </w:p>
    <w:p>
      <w:pPr>
        <w:spacing w:before="120" w:after="120"/>
        <w:ind w:firstLine="567"/>
        <w:jc w:val="both"/>
      </w:pPr>
      <w:r>
        <w:t xml:space="preserve">e) Thông qua Trang thông tin điện tử xã; </w:t>
      </w:r>
    </w:p>
    <w:p>
      <w:pPr>
        <w:spacing w:before="120" w:after="120"/>
        <w:ind w:firstLine="567"/>
        <w:jc w:val="both"/>
      </w:pPr>
      <w:r>
        <w:t xml:space="preserve">g) Thông qua mạng viễn thông, mạng xã hội hoạt động hợp pháp theo quy định của pháp luật, bảo đảm phù hợp với mức độ ứng dụng công nghệ thông tin tại địa phương và ở thôn; </w:t>
      </w:r>
    </w:p>
    <w:p>
      <w:pPr>
        <w:spacing w:before="120" w:after="120"/>
        <w:ind w:firstLine="567"/>
        <w:jc w:val="both"/>
      </w:pPr>
      <w:r>
        <w:t xml:space="preserve">h) Tổ chức đối thoại, lấy ý kiến công dân là đối tượng thi hành đối với nội dung quy định tại khoản 8 Điều 24 của Quy chế này. </w:t>
      </w:r>
    </w:p>
    <w:p>
      <w:pPr>
        <w:spacing w:before="120" w:after="120"/>
        <w:ind w:firstLine="567"/>
        <w:jc w:val="both"/>
      </w:pPr>
      <w:r>
        <w:t xml:space="preserve">2. Tùy theo nội dung, tính chất, yêu cầu của việc lấy ý kiến Nhân dân, khả năng, điều kiện đáp ứng thực tế của địa phương và phù hợp với quy chế thực hiện dân chủ ở xã, Ủy ban nhân dân xã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cụ thể của Nhân dân về nội dung nhất định thì việc tổ chức lấy ý kiến Nhân dân, tổng hợp, giải trình, tiếp thu ý kiến tham gia của Nhân dân thực hiện theo quy định đó. </w:t>
      </w:r>
    </w:p>
    <w:p>
      <w:pPr>
        <w:spacing w:before="120" w:after="120"/>
        <w:ind w:firstLine="567"/>
        <w:jc w:val="both"/>
        <w:rPr>
          <w:bCs/>
        </w:rPr>
      </w:pPr>
      <w:r>
        <w:rPr>
          <w:b/>
        </w:rPr>
        <w:t>Điều 26.</w:t>
      </w:r>
      <w:r>
        <w:t xml:space="preserve"> </w:t>
      </w:r>
      <w:r>
        <w:rPr>
          <w:bCs/>
        </w:rPr>
        <w:t>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p>
    <w:p>
      <w:pPr>
        <w:spacing w:before="120" w:after="120"/>
        <w:ind w:firstLine="567"/>
        <w:jc w:val="both"/>
      </w:pPr>
      <w:r>
        <w:t xml:space="preserve">1. 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xã có trách nhiệm thông tin và tạo điều kiện để công dân là đối tượng thi hành quyết định hành chính được biết và trình bày ý kiến nếu người đó có yêu cầu. Công dân là đối tượng thi hành quyết định hành chính có thể tự mình hoặc ủy quyền cho người đại diện trình bày ý kiến. </w:t>
      </w:r>
    </w:p>
    <w:p>
      <w:pPr>
        <w:spacing w:before="120" w:after="120"/>
        <w:ind w:firstLine="567"/>
        <w:jc w:val="both"/>
      </w:pPr>
      <w:r>
        <w:t xml:space="preserve">2. Trường hợp quyết định hành chính áp dụng đối với nhiều đối tượng hoặc khi xét thấy cần thiết, thì Ủy ban nhân dân xã có thể tổ chức cuộc họp đối thoại, lấy ý kiến trực tiếp của các công dân là đối tượng thi hành quyết định. Thành phần tham dự cuộc họp bao gồm đại diện lãnh đạo Ủy ban nhân dân xã, Ủy ban Mặt trận Tổ quốc Việt Nam xã, đại diện Ban Thanh tra nhân dân xã và các công dân là đối tượng thi hành quyết định hành chính. </w:t>
      </w:r>
    </w:p>
    <w:p>
      <w:pPr>
        <w:spacing w:before="120" w:after="120"/>
        <w:ind w:firstLine="567"/>
        <w:jc w:val="both"/>
      </w:pPr>
      <w:r>
        <w:t>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pPr>
        <w:spacing w:before="120" w:after="120"/>
        <w:ind w:firstLine="567"/>
        <w:jc w:val="both"/>
        <w:rPr>
          <w:b/>
          <w:bCs/>
        </w:rPr>
      </w:pPr>
      <w:r>
        <w:rPr>
          <w:b/>
          <w:bCs/>
        </w:rPr>
        <w:t xml:space="preserve">Điều 27. </w:t>
      </w:r>
      <w:r>
        <w:rPr>
          <w:bCs/>
        </w:rPr>
        <w:t>Trách nhiệm trong việc tổ chức để Nhân dân tham gia ý kiến</w:t>
      </w:r>
      <w:r>
        <w:rPr>
          <w:b/>
          <w:bCs/>
        </w:rPr>
        <w:t xml:space="preserve"> </w:t>
      </w:r>
    </w:p>
    <w:p>
      <w:pPr>
        <w:spacing w:before="120" w:after="120"/>
        <w:ind w:firstLine="567"/>
        <w:jc w:val="both"/>
      </w:pPr>
      <w:r>
        <w:lastRenderedPageBreak/>
        <w:t xml:space="preserve">1. Ủy ban nhân dân xã có kế hoạch tổ chức lấy ý kiến Nhân dân về các nội dung quy định tại Điều 24 của Quy chế này thuộc thẩm quyền quyết định của xã,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xã. </w:t>
      </w:r>
    </w:p>
    <w:p>
      <w:pPr>
        <w:spacing w:before="120" w:after="120"/>
        <w:ind w:firstLine="567"/>
        <w:jc w:val="both"/>
      </w:pPr>
      <w:r>
        <w:t xml:space="preserve">Trường hợp tổ chức lấy ý kiến Nhân dân về những nội dung thuộc thẩm quyền quyết định của cơ quan nhà nước cấp trên thì Uỷ ban nhân dân xã tổ chức thực hiện việc lấy ý kiến theo các nội dung được giao trong kế hoạch lấy ý kiến của cơ quan chịu trách nhiệm lấy ý kiến. </w:t>
      </w:r>
    </w:p>
    <w:p>
      <w:pPr>
        <w:spacing w:before="120" w:after="120"/>
        <w:ind w:firstLine="567"/>
        <w:jc w:val="both"/>
      </w:pPr>
      <w:r>
        <w:t xml:space="preserve">2. Ủy ban nhân dân xã phối hợp với Ủy ban Mặt trận Tổ quốc Việt Nam và các tổ chức chính trị - xã hội xã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 </w:t>
      </w:r>
    </w:p>
    <w:p>
      <w:pPr>
        <w:spacing w:before="120" w:after="120"/>
        <w:ind w:firstLine="567"/>
        <w:jc w:val="both"/>
      </w:pPr>
      <w:r>
        <w:t xml:space="preserve">3. Chủ tịch Ủy ban nhân dân xã chịu trách nhiệm chỉ đạo việc tiếp nhận, tổng hợp ý kiến, thông tin phản hồi của Nhân dân; nghiên cứu tiếp thu, giải trình ý kiến tham gia của Nhân dân về các nội dung thuộc thẩm quyền quyết định của xã để quyết định theo thẩm quyền hoặc báo cáo Hội đồng nhân dân, Uỷ ban nhân dân xã quyết định và thực hiện việc công khai kết quả tổng hợp ý kiến của Nhân dân, nội dung giải trình, tiếp thu đến Nhân dân. </w:t>
      </w:r>
    </w:p>
    <w:p>
      <w:pPr>
        <w:spacing w:before="120" w:after="120"/>
        <w:ind w:firstLine="567"/>
        <w:jc w:val="both"/>
      </w:pPr>
      <w:r>
        <w:t xml:space="preserve">4. Đối với những nội dung do cơ quan có thẩm quyền giao cho chính quyền địa phương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thông tin đến Nhân dân. </w:t>
      </w:r>
    </w:p>
    <w:p>
      <w:pPr>
        <w:spacing w:before="120" w:after="120"/>
        <w:ind w:firstLine="567"/>
        <w:jc w:val="both"/>
      </w:pPr>
      <w:r>
        <w:t xml:space="preserve">5. Ủy ban nhân dân xã tổng hợp, báo cáo Hội đồng nhân dân xã về việc tổ chức lấy ý kiến Nhân dân và kết quả thực hiện tại kỳ họp thường lệ gần nhất, đồng thời gửi đến Ủy ban Mặt trận Tổ quốc Việt Nam xã để giám sát. </w:t>
      </w:r>
    </w:p>
    <w:p>
      <w:pPr>
        <w:spacing w:before="120" w:after="120"/>
        <w:ind w:firstLine="567"/>
        <w:jc w:val="both"/>
      </w:pPr>
      <w:r>
        <w:t xml:space="preserve">6. Ủy ban Mặt trận Tổ quốc Việt Nam xã phối hợp với Uỷ ban nhân dân xã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 </w:t>
      </w:r>
    </w:p>
    <w:p>
      <w:pPr>
        <w:spacing w:before="120" w:after="120"/>
        <w:ind w:firstLine="567"/>
        <w:jc w:val="both"/>
      </w:pPr>
      <w:r>
        <w:t xml:space="preserve">Ủy ban Mặt trận Tổ quốc Việt Nam xã thực hiện giám sát việc lập và tổ chức thực hiện kế hoạch tổ chức lấy ý kiến Nhân dân trên địa bàn; việc tổ chức đối thoại, lấy ý kiến trong trường hợp Ủy ban nhân dân xã ban hành quyết định </w:t>
      </w:r>
      <w:r>
        <w:lastRenderedPageBreak/>
        <w:t>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pPr>
        <w:spacing w:before="120" w:after="120"/>
        <w:ind w:firstLine="567"/>
        <w:jc w:val="both"/>
      </w:pPr>
      <w:r>
        <w:rPr>
          <w:b/>
          <w:bCs/>
        </w:rPr>
        <w:t xml:space="preserve">Điều 28. </w:t>
      </w:r>
      <w:r>
        <w:t xml:space="preserve">Trách nhiệm của Nhân dân trong việc tham gia ý kiến về các nội dung ở xã </w:t>
      </w:r>
    </w:p>
    <w:p>
      <w:pPr>
        <w:spacing w:before="120" w:after="120"/>
        <w:ind w:firstLine="567"/>
        <w:jc w:val="both"/>
      </w:pPr>
      <w:r>
        <w:t xml:space="preserve">1. 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 </w:t>
      </w:r>
    </w:p>
    <w:p>
      <w:pPr>
        <w:spacing w:before="120" w:after="120"/>
        <w:ind w:firstLine="567"/>
        <w:jc w:val="both"/>
      </w:pPr>
      <w:r>
        <w:t xml:space="preserve">2. Cá nhân, hộ gia đình có trách nhiệm tham gia hoặc cử đại diện hộ gia đình tham dự họp bàn, thảo luận, thể hiện ý kiến đối với các nội dung theo yêu cầu của cấp có thẩm quyền. </w:t>
      </w:r>
    </w:p>
    <w:p>
      <w:pPr>
        <w:spacing w:before="120" w:after="120"/>
        <w:ind w:firstLine="567"/>
        <w:jc w:val="both"/>
      </w:pPr>
      <w: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pPr>
        <w:spacing w:before="120" w:after="120"/>
        <w:ind w:firstLine="567"/>
        <w:jc w:val="both"/>
      </w:pPr>
    </w:p>
    <w:p>
      <w:pPr>
        <w:ind w:firstLine="567"/>
        <w:jc w:val="center"/>
        <w:rPr>
          <w:b/>
        </w:rPr>
      </w:pPr>
      <w:r>
        <w:rPr>
          <w:b/>
        </w:rPr>
        <w:t>Chương V</w:t>
      </w:r>
    </w:p>
    <w:p>
      <w:pPr>
        <w:ind w:firstLine="567"/>
        <w:jc w:val="center"/>
        <w:rPr>
          <w:b/>
        </w:rPr>
      </w:pPr>
      <w:r>
        <w:rPr>
          <w:b/>
        </w:rPr>
        <w:t>NỘI DUNG, HÌNH THỨC NHÂN DÂN KIỂM TRA, GIÁM SÁT</w:t>
      </w:r>
    </w:p>
    <w:p>
      <w:pPr>
        <w:spacing w:before="120" w:after="120"/>
        <w:ind w:firstLine="567"/>
        <w:jc w:val="both"/>
        <w:rPr>
          <w:b/>
        </w:rPr>
      </w:pPr>
    </w:p>
    <w:p>
      <w:pPr>
        <w:spacing w:before="120" w:after="120"/>
        <w:ind w:firstLine="567"/>
        <w:jc w:val="both"/>
        <w:rPr>
          <w:b/>
        </w:rPr>
      </w:pPr>
      <w:r>
        <w:rPr>
          <w:b/>
        </w:rPr>
        <w:t xml:space="preserve">Điều 29. </w:t>
      </w:r>
      <w:r>
        <w:rPr>
          <w:bCs/>
        </w:rPr>
        <w:t>Nội dung kiểm tra, giám sát</w:t>
      </w:r>
    </w:p>
    <w:p>
      <w:pPr>
        <w:spacing w:before="120" w:after="120"/>
        <w:ind w:firstLine="567"/>
        <w:jc w:val="both"/>
      </w:pPr>
      <w:r>
        <w:t>1. Công dân kiểm tra việc thực hiện các nội dung mà Nhân dân đã bàn và quyết định tại Điều 14 của Quy chế này.</w:t>
      </w:r>
    </w:p>
    <w:p>
      <w:pPr>
        <w:spacing w:before="120" w:after="120"/>
        <w:ind w:firstLine="567"/>
        <w:jc w:val="both"/>
      </w:pPr>
      <w:r>
        <w:t>2. Công dân giám sát việc tổ chức thực hiện dân chủ cơ sở và việc thực hiện chính sách, pháp luật của chính quyền địa phương xã, cán bộ, công chức, viên chức thuộc cơ quan xã, người hoạt động không chuyên trách ở thôn.</w:t>
      </w:r>
    </w:p>
    <w:p>
      <w:pPr>
        <w:spacing w:before="120" w:after="120"/>
        <w:ind w:firstLine="567"/>
        <w:jc w:val="both"/>
        <w:rPr>
          <w:b/>
        </w:rPr>
      </w:pPr>
      <w:r>
        <w:rPr>
          <w:b/>
        </w:rPr>
        <w:t xml:space="preserve">Điều 30. </w:t>
      </w:r>
      <w:r>
        <w:rPr>
          <w:bCs/>
        </w:rPr>
        <w:t>Hình thức kiểm tra, giám sát</w:t>
      </w:r>
    </w:p>
    <w:p>
      <w:pPr>
        <w:spacing w:before="120" w:after="120"/>
        <w:ind w:firstLine="567"/>
        <w:jc w:val="both"/>
        <w:rPr>
          <w:b/>
        </w:rPr>
      </w:pPr>
      <w:r>
        <w:t>1. Công dân trực tiếp thực hiện việc kiểm tra, giám sát thông qua</w:t>
      </w:r>
    </w:p>
    <w:p>
      <w:pPr>
        <w:spacing w:before="120" w:after="120"/>
        <w:ind w:firstLine="567"/>
        <w:jc w:val="both"/>
      </w:pPr>
      <w:r>
        <w:t>a) Hoạt động lao động, sản xuất, học tập, công tác, sinh hoạt của công dân ở cộng dồng dân cư;</w:t>
      </w:r>
    </w:p>
    <w:p>
      <w:pPr>
        <w:spacing w:before="120" w:after="120"/>
        <w:ind w:firstLine="567"/>
        <w:jc w:val="both"/>
      </w:pPr>
      <w:r>
        <w:t>b) Quan sát, tìm hiểu, giao tiếp với cán bộ, công chức, viên chức, người lao động cấp xã, ở thôn và người dân ở cộng đồng dân cư;</w:t>
      </w:r>
    </w:p>
    <w:p>
      <w:pPr>
        <w:spacing w:before="120" w:after="120"/>
        <w:ind w:firstLine="567"/>
        <w:jc w:val="both"/>
      </w:pPr>
      <w:r>
        <w:t xml:space="preserve">c) Tiếp cận các thông tin được công khai; các thông tin, báo cáo của chính quyền địa phương xã, cán bộ, công chức, viên chức, người lao động cấp xã, ở thôn, </w:t>
      </w:r>
      <w:r>
        <w:rPr>
          <w:color w:val="000000"/>
        </w:rPr>
        <w:t>cơ quan, tổ chức, cá nhân được giao quản lý hoặc thực hiện các nội dung Nhân dân đã bàn và quyết định</w:t>
      </w:r>
      <w:r>
        <w:t>;</w:t>
      </w:r>
    </w:p>
    <w:p>
      <w:pPr>
        <w:shd w:val="clear" w:color="auto" w:fill="FFFFFF"/>
        <w:spacing w:before="120" w:after="120"/>
        <w:ind w:firstLine="567"/>
        <w:jc w:val="both"/>
        <w:rPr>
          <w:color w:val="000000"/>
        </w:rPr>
      </w:pPr>
      <w:r>
        <w:t xml:space="preserve">d) </w:t>
      </w:r>
      <w:r>
        <w:rPr>
          <w:color w:val="000000"/>
        </w:rPr>
        <w:t>Tham dự hội nghị trao đổi, đối thoại giữa Ủy ban nhân dân xã với Nhân dân</w:t>
      </w:r>
      <w:r>
        <w:t xml:space="preserve">, </w:t>
      </w:r>
      <w:r>
        <w:rPr>
          <w:color w:val="000000"/>
        </w:rPr>
        <w:t>hội nghị tiếp xúc cử tri, hoạt động tiếp công dân; hội nghị định kỳ và các cuộc họp khác của </w:t>
      </w:r>
      <w:r>
        <w:rPr>
          <w:color w:val="000000"/>
          <w:lang w:val="nl-NL"/>
        </w:rPr>
        <w:t>cộng</w:t>
      </w:r>
      <w:r>
        <w:rPr>
          <w:color w:val="000000"/>
        </w:rPr>
        <w:t> đồng dân cư.</w:t>
      </w:r>
    </w:p>
    <w:p>
      <w:pPr>
        <w:spacing w:before="120" w:after="120"/>
        <w:ind w:firstLine="567"/>
        <w:jc w:val="both"/>
      </w:pPr>
      <w:r>
        <w:lastRenderedPageBreak/>
        <w:t xml:space="preserve">2. Công dân thực hiện việc kiểm tra, giám sát thông qua Mặt trận Tổ quốc xã và thông qua Ban thanh tra nhân dân xã, Ban giám sát đầu tư của cộng đồng </w:t>
      </w:r>
      <w:r>
        <w:rPr>
          <w:color w:val="000000"/>
        </w:rPr>
        <w:t>và các tổ chức tự quản khác ở địa phương được thành lập theo quy định của pháp luật.</w:t>
      </w:r>
    </w:p>
    <w:p>
      <w:pPr>
        <w:spacing w:before="120" w:after="120"/>
        <w:ind w:firstLine="567"/>
        <w:jc w:val="both"/>
        <w:rPr>
          <w:bCs/>
        </w:rPr>
      </w:pPr>
      <w:r>
        <w:rPr>
          <w:b/>
        </w:rPr>
        <w:t xml:space="preserve">Điều 31. </w:t>
      </w:r>
      <w:r>
        <w:rPr>
          <w:bCs/>
        </w:rPr>
        <w:t xml:space="preserve">Hội nghị trao đổi, đối thoại giữa Ủy ban nhân dân xã với Nhân dân trên địa bàn xã </w:t>
      </w:r>
    </w:p>
    <w:p>
      <w:pPr>
        <w:spacing w:before="120" w:after="120"/>
        <w:ind w:firstLine="567"/>
        <w:jc w:val="both"/>
      </w:pPr>
      <w:r>
        <w:t xml:space="preserve">1. Hằng năm, Ủy ban nhân dân xã có trách nhiệm phối hợp với Ủy ban Mặt trận Tổ quốc xã tổ chức ít nhất một lần hội nghị trao đổi, đối thoại với Nhân dân trên địa bàn về tình hình hoạt động của Ủy ban nhân dân và những vấn đề liên quan đến quyền và nghĩa vụ của công dân ở địa phương. </w:t>
      </w:r>
    </w:p>
    <w:p>
      <w:pPr>
        <w:spacing w:before="120" w:after="120"/>
        <w:ind w:firstLine="567"/>
        <w:jc w:val="both"/>
      </w:pPr>
      <w:r>
        <w:t xml:space="preserve">2. Nội dung, cách thức tổ chức hội nghị trao đổi, đối thoại giữa Ủy ban nhân dân xã với Nhân dân thực hiện theo quy định của pháp luật về tổ chức chính quyền địa phương và quy định khác của pháp luật có liên quan. </w:t>
      </w:r>
    </w:p>
    <w:p>
      <w:pPr>
        <w:spacing w:before="120" w:after="120"/>
        <w:ind w:firstLine="567"/>
        <w:jc w:val="both"/>
        <w:rPr>
          <w:b/>
        </w:rPr>
      </w:pPr>
      <w:r>
        <w:rPr>
          <w:b/>
        </w:rPr>
        <w:t xml:space="preserve">Điều 32. </w:t>
      </w:r>
      <w:r>
        <w:rPr>
          <w:bCs/>
        </w:rPr>
        <w:t>Hội nghị định kỳ của cộng đồng dân cư</w:t>
      </w:r>
      <w:r>
        <w:rPr>
          <w:b/>
        </w:rPr>
        <w:t xml:space="preserve"> </w:t>
      </w:r>
    </w:p>
    <w:p>
      <w:pPr>
        <w:spacing w:before="120" w:after="120"/>
        <w:ind w:firstLine="567"/>
        <w:jc w:val="both"/>
      </w:pPr>
      <w:r>
        <w:t xml:space="preserve">1. Hội nghị của cộng đồng dân cư được tổ chức định kỳ mỗi năm một lần vào thời gian cuối năm. </w:t>
      </w:r>
    </w:p>
    <w:p>
      <w:pPr>
        <w:spacing w:before="120" w:after="120"/>
        <w:ind w:firstLine="567"/>
        <w:jc w:val="both"/>
      </w:pPr>
      <w:r>
        <w:t xml:space="preserve">2. Trưởng thôn có trách nhiệm triệu tập, chủ trì hội nghị. Thành phần tham dự hội nghị là đại diện của toàn thể các hộ gia đình ở thôn. </w:t>
      </w:r>
    </w:p>
    <w:p>
      <w:pPr>
        <w:spacing w:before="120" w:after="120"/>
        <w:ind w:firstLine="567"/>
        <w:jc w:val="both"/>
      </w:pPr>
      <w:r>
        <w:t xml:space="preserve">3. Tại hội nghị, Trưởng thôn có trách nhiệm báo cáo với Nhân dân về tình hình của cộng đồng dân cư, kết quả thực hiện các nội dung đã được cộng đồng dân cư bàn và quyết định. Đại diện Ban công tác Mặt trận thôn báo cáo, cung cấp thông tin về tình hình, kết quả thực hiện dân chủ ở thôn và trên địa bàn xã. Thành viên Ban Thanh tra nhân dân được bầu ở thôn báo cáo, cung cấp thông tin về việc thực hiện nhiệm vụ kiểm tra, giám sát, xem xét, xác minh theo kiến nghị của Nhân dân trên địa bàn. </w:t>
      </w:r>
    </w:p>
    <w:p>
      <w:pPr>
        <w:spacing w:before="120" w:after="120"/>
        <w:ind w:firstLine="567"/>
        <w:jc w:val="both"/>
        <w:rPr>
          <w:b/>
        </w:rPr>
      </w:pPr>
      <w:r>
        <w:rPr>
          <w:b/>
        </w:rPr>
        <w:t xml:space="preserve">Điều 33. </w:t>
      </w:r>
      <w:r>
        <w:rPr>
          <w:bCs/>
        </w:rPr>
        <w:t>Xử lý kết quả kiểm tra, giám sát của Nhân dân</w:t>
      </w:r>
      <w:r>
        <w:rPr>
          <w:b/>
        </w:rPr>
        <w:t xml:space="preserve"> </w:t>
      </w:r>
    </w:p>
    <w:p>
      <w:pPr>
        <w:spacing w:before="120" w:after="120"/>
        <w:ind w:firstLine="567"/>
        <w:jc w:val="both"/>
      </w:pPr>
      <w:r>
        <w:t xml:space="preserve">1. Thông qua việc kiểm tra, giám sát trực tiếp, Nhân dân đánh giá mức độ hài lòng đối với hoạt động của chính quyền địa phương, đối với cán bộ, công chức, viên chức, người lao động trực tiếp thực hiện thủ tục hành chính, giải quyết công việc của công dân. </w:t>
      </w:r>
    </w:p>
    <w:p>
      <w:pPr>
        <w:spacing w:before="120" w:after="120"/>
        <w:ind w:firstLine="567"/>
        <w:jc w:val="both"/>
      </w:pPr>
      <w:r>
        <w:t xml:space="preserve">2. Khi phát hiện hành vi, nội dung có dấu hiệu vi phạm, công dân có quyền khiếu nại, tố cáo theo quy định của pháp luật hoặc kiến nghị, phản ánh đến chính quyền địa phương, cán bộ, công chức, viên chức, Trưởng thôn, Ban công tác Mặt trận thôn,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 </w:t>
      </w:r>
    </w:p>
    <w:p>
      <w:pPr>
        <w:spacing w:before="120" w:after="120"/>
        <w:ind w:firstLine="567"/>
        <w:jc w:val="both"/>
      </w:pPr>
      <w:r>
        <w:lastRenderedPageBreak/>
        <w:t xml:space="preserve">3. Ban Thanh tra nhân dân ở xã, Ban Giám sát đầu tư của cộng đồng thay mặt Nhân dân thực hiện kiểm tra, giám sát theo quy định tại khoản 2 và khoản 3 của Mục này. </w:t>
      </w:r>
    </w:p>
    <w:p>
      <w:pPr>
        <w:spacing w:before="120" w:after="120"/>
        <w:ind w:firstLine="567"/>
        <w:jc w:val="both"/>
      </w:pPr>
      <w:r>
        <w:rPr>
          <w:b/>
        </w:rPr>
        <w:t xml:space="preserve">Điều 34. </w:t>
      </w:r>
      <w:r>
        <w:t>Trách nhiệm trong việc bảo đảm để Nhân dân thực hiện kiểm tra, giám sát</w:t>
      </w:r>
    </w:p>
    <w:p>
      <w:pPr>
        <w:shd w:val="clear" w:color="auto" w:fill="FFFFFF"/>
        <w:spacing w:before="120" w:after="120"/>
        <w:ind w:firstLine="567"/>
        <w:jc w:val="both"/>
        <w:rPr>
          <w:color w:val="000000"/>
        </w:rPr>
      </w:pPr>
      <w:r>
        <w:rPr>
          <w:color w:val="000000"/>
        </w:rPr>
        <w:t>Các cơ quan, tổ chức, cá nhân quy định tại </w:t>
      </w:r>
      <w:bookmarkStart w:id="7" w:name="tc_26"/>
      <w:r>
        <w:rPr>
          <w:color w:val="000000" w:themeColor="text1"/>
        </w:rPr>
        <w:t>khoản 2 Điều 32 của</w:t>
      </w:r>
      <w:bookmarkEnd w:id="7"/>
      <w:r>
        <w:rPr>
          <w:color w:val="000000" w:themeColor="text1"/>
        </w:rPr>
        <w:t xml:space="preserve"> Quy chế này</w:t>
      </w:r>
      <w:r>
        <w:rPr>
          <w:color w:val="0000FF"/>
        </w:rPr>
        <w:t xml:space="preserve"> </w:t>
      </w:r>
      <w:r>
        <w:rPr>
          <w:color w:val="000000"/>
        </w:rPr>
        <w:t>có trách nhiệm tiếp nhận, xử lý, giải quyết khiếu nại, tố cáo, kiến nghị, phản ánh của công dân theo thẩm quyền hoặc thực hiện việc kiểm tra, giám sát theo quy định của pháp luật.</w:t>
      </w:r>
    </w:p>
    <w:p>
      <w:pPr>
        <w:spacing w:before="120" w:after="120"/>
        <w:ind w:firstLine="567"/>
        <w:jc w:val="both"/>
      </w:pPr>
      <w:r>
        <w:t xml:space="preserve">2. Ủy ban nhân dân xã có trách nhiệm: </w:t>
      </w:r>
    </w:p>
    <w:p>
      <w:pPr>
        <w:spacing w:before="120" w:after="120"/>
        <w:ind w:firstLine="567"/>
        <w:jc w:val="both"/>
      </w:pPr>
      <w:r>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viên chức trực tiếp thực hiện thủ tục hành chính, giải quyết công việc của công dân; </w:t>
      </w:r>
    </w:p>
    <w:p>
      <w:pPr>
        <w:spacing w:before="120" w:after="120"/>
        <w:ind w:firstLine="567"/>
        <w:jc w:val="both"/>
      </w:pPr>
      <w:r>
        <w:t xml:space="preserve">b) Xem xét, giải quyết, giải trình và trả lời kịp thời khiếu nại, tố cáo, kiến nghị, phản ánh của công dân, kiến nghị của Ủy ban Mặt trận Tổ quốc Việt Nam, các tổ chức thành viên của Mặt trận Tổ quốc Việt Nam xã hoặc báo cáo, chuyển thông tin đến cơ quan có thẩm quyền đối với những vấn đề không thuộc thẩm quyền giải quyết của mình; </w:t>
      </w:r>
    </w:p>
    <w:p>
      <w:pPr>
        <w:spacing w:before="120" w:after="120"/>
        <w:ind w:firstLine="567"/>
        <w:jc w:val="both"/>
      </w:pPr>
      <w:r>
        <w:t xml:space="preserve">c) Phối hợp cùng Ủy ban Mặt trận Tổ quốc Việt Nam xã, căn cứ vào yêu cầu, đặc điểm và điều kiện thực tế của địa phương, xây dựng và ban hành quy chế thực hiện dân chủ ở xã để quy định cụ thể hơn nội dung, cách thức thực hiện dân chủ trên địa bàn xã làm cơ sở để công dân kiểm tra, giám sát việc thực hiện; </w:t>
      </w:r>
    </w:p>
    <w:p>
      <w:pPr>
        <w:spacing w:before="120" w:after="120"/>
        <w:ind w:firstLine="567"/>
        <w:jc w:val="both"/>
      </w:pPr>
      <w:r>
        <w:t xml:space="preserve">d) Tạo điều kiện và bảo đảm để Ban Thanh tra nhân dân, Ban Giám sát đầu tư của cộng đồng và các tổ chức tự quản khác của Nhân dân ở xã thực hiện nhiệm vụ kiểm tra, giám sát theo quy định của pháp luật; </w:t>
      </w:r>
    </w:p>
    <w:p>
      <w:pPr>
        <w:spacing w:before="120" w:after="120"/>
        <w:ind w:firstLine="567"/>
        <w:jc w:val="both"/>
      </w:pPr>
      <w:r>
        <w:t xml:space="preserve">đ) Xử lý người có hành vi cản trở công dân thực hiện quyền kiểm tra, giám sát hoặc người có hành vi trả thù, trù dập người khiếu nại, tố cáo, kiến nghị, phản ánh theo quy định của pháp luật. </w:t>
      </w:r>
    </w:p>
    <w:p>
      <w:pPr>
        <w:spacing w:before="120" w:after="120"/>
        <w:ind w:firstLine="567"/>
        <w:jc w:val="both"/>
      </w:pPr>
      <w:r>
        <w:t xml:space="preserve">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 </w:t>
      </w:r>
    </w:p>
    <w:p>
      <w:pPr>
        <w:pStyle w:val="ListParagraph"/>
        <w:spacing w:before="120" w:after="120"/>
        <w:ind w:firstLine="567"/>
        <w:jc w:val="both"/>
      </w:pPr>
    </w:p>
    <w:p>
      <w:pPr>
        <w:pStyle w:val="ListParagraph"/>
        <w:spacing w:before="120" w:after="120"/>
        <w:ind w:firstLine="567"/>
        <w:jc w:val="center"/>
        <w:rPr>
          <w:b/>
          <w:bCs/>
        </w:rPr>
      </w:pPr>
      <w:r>
        <w:rPr>
          <w:b/>
          <w:bCs/>
        </w:rPr>
        <w:t>Chương VI</w:t>
      </w:r>
    </w:p>
    <w:p>
      <w:pPr>
        <w:pStyle w:val="ListParagraph"/>
        <w:spacing w:before="120" w:after="120"/>
        <w:ind w:firstLine="567"/>
        <w:jc w:val="center"/>
        <w:rPr>
          <w:b/>
          <w:bCs/>
        </w:rPr>
      </w:pPr>
      <w:r>
        <w:rPr>
          <w:b/>
          <w:bCs/>
        </w:rPr>
        <w:t>BAN THANH TRA NHÂN DÂN</w:t>
      </w:r>
    </w:p>
    <w:p>
      <w:pPr>
        <w:pStyle w:val="ListParagraph"/>
        <w:spacing w:before="120" w:after="120"/>
        <w:ind w:firstLine="567"/>
        <w:jc w:val="both"/>
        <w:rPr>
          <w:b/>
          <w:bCs/>
        </w:rPr>
      </w:pPr>
    </w:p>
    <w:p>
      <w:pPr>
        <w:spacing w:before="120" w:after="120"/>
        <w:ind w:firstLine="720"/>
        <w:jc w:val="both"/>
        <w:rPr>
          <w:b/>
          <w:bCs/>
        </w:rPr>
      </w:pPr>
      <w:r>
        <w:rPr>
          <w:b/>
          <w:bCs/>
        </w:rPr>
        <w:t xml:space="preserve">Điều 35. </w:t>
      </w:r>
      <w:r>
        <w:rPr>
          <w:bCs/>
        </w:rPr>
        <w:t>Tổ chức Ban Thanh tra nhân dân xã</w:t>
      </w:r>
    </w:p>
    <w:p>
      <w:pPr>
        <w:spacing w:before="120" w:after="120"/>
        <w:ind w:firstLine="720"/>
        <w:jc w:val="both"/>
      </w:pPr>
      <w:r>
        <w:lastRenderedPageBreak/>
        <w:t xml:space="preserve">1. Ban Thanh tra nhân dân xã gồm các thành viên được bầu từ các thôn trên địa bàn xã. Số lượng thành viên Ban Thanh tra nhân dân tương ứng số lượng ở thôn trên địa bàn xã nhưng không ít hơn 05 người. </w:t>
      </w:r>
    </w:p>
    <w:p>
      <w:pPr>
        <w:spacing w:before="120" w:after="120"/>
        <w:ind w:firstLine="720"/>
        <w:jc w:val="both"/>
      </w:pPr>
      <w:r>
        <w:t xml:space="preserve">2. Nhiệm kỳ của Ban Thanh tra nhân dân xã theo nhiệm kỳ của Trưởng thôn trên địa bàn. </w:t>
      </w:r>
    </w:p>
    <w:p>
      <w:pPr>
        <w:spacing w:before="120" w:after="120"/>
        <w:ind w:firstLine="720"/>
        <w:jc w:val="both"/>
      </w:pPr>
      <w:r>
        <w:t xml:space="preserve">Trong nhiệm kỳ, nếu thành viên Ban Thanh tra nhân dân xã không hoàn thành nhiệm vụ, không còn được tín nhiệm hoặc xin thôi làm nhiệm vụ thì Ủy ban Mặt trận Tổ quốc Việt Nam xã đề nghị thôn đã bầu thành viên đó xem xét, cho thôi làm nhiệm vụ. </w:t>
      </w:r>
    </w:p>
    <w:p>
      <w:pPr>
        <w:spacing w:before="120" w:after="120"/>
        <w:ind w:firstLine="720"/>
        <w:jc w:val="both"/>
      </w:pPr>
      <w:r>
        <w:t xml:space="preserve">Trường hợp khuyết thành viên Ban Thanh tra nhân dân xã trong nhiệm kỳ và thời gian còn lại của nhiệm kỳ là từ 06 tháng trở lên thì Ban công tác Mặt trận thôn phối hợp với Trưởng thôn tổ chức việc bầu bổ sung thành viên Ban Thanh tra nhân dân theo hướng dẫn của Ủy ban Mặt trận Tổ quốc Việt Nam xã. </w:t>
      </w:r>
    </w:p>
    <w:p>
      <w:pPr>
        <w:spacing w:before="120" w:after="120"/>
        <w:ind w:firstLine="720"/>
        <w:jc w:val="both"/>
        <w:rPr>
          <w:b/>
          <w:bCs/>
        </w:rPr>
      </w:pPr>
      <w:r>
        <w:t xml:space="preserve">3. Ban Thanh tra nhân dân xã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 </w:t>
      </w:r>
    </w:p>
    <w:p>
      <w:pPr>
        <w:spacing w:before="120" w:after="120"/>
        <w:ind w:firstLine="720"/>
        <w:jc w:val="both"/>
        <w:rPr>
          <w:b/>
          <w:bCs/>
        </w:rPr>
      </w:pPr>
      <w:r>
        <w:rPr>
          <w:b/>
          <w:bCs/>
        </w:rPr>
        <w:t xml:space="preserve">Điều 36. </w:t>
      </w:r>
      <w:r>
        <w:rPr>
          <w:bCs/>
        </w:rPr>
        <w:t>Tiêu chuẩn thành viên Ban Thanh tra nhân dân xã</w:t>
      </w:r>
      <w:r>
        <w:rPr>
          <w:b/>
          <w:bCs/>
        </w:rPr>
        <w:t xml:space="preserve"> </w:t>
      </w:r>
    </w:p>
    <w:p>
      <w:pPr>
        <w:spacing w:before="120" w:after="120"/>
        <w:ind w:firstLine="720"/>
        <w:jc w:val="both"/>
      </w:pPr>
      <w:r>
        <w:t xml:space="preserve">1. Có phẩm chất đạo đức tốt, có uy tín trong cộng đồng dân cư, có đủ sức khỏe để hoàn thành nhiệm vụ; có hiểu biết về chính sách, pháp luật và tự nguyện tham gia Ban Thanh tra nhân dân. </w:t>
      </w:r>
    </w:p>
    <w:p>
      <w:pPr>
        <w:spacing w:before="120" w:after="120"/>
        <w:ind w:firstLine="720"/>
        <w:jc w:val="both"/>
      </w:pPr>
      <w:r>
        <w:t xml:space="preserve">2. Là công dân thường trú trên địa bàn xã và không đồng thời là cán bộ, công chức, viên chức, người lao động ở xã, ở thôn. </w:t>
      </w:r>
    </w:p>
    <w:p>
      <w:pPr>
        <w:spacing w:before="120" w:after="120"/>
        <w:ind w:firstLine="720"/>
        <w:jc w:val="both"/>
        <w:rPr>
          <w:b/>
          <w:bCs/>
        </w:rPr>
      </w:pPr>
      <w:r>
        <w:rPr>
          <w:b/>
          <w:bCs/>
        </w:rPr>
        <w:t xml:space="preserve">Điều 37. </w:t>
      </w:r>
      <w:r>
        <w:rPr>
          <w:bCs/>
        </w:rPr>
        <w:t>Nhiệm vụ, quyền hạn của Ban Thanh tra nhân dân xã</w:t>
      </w:r>
      <w:r>
        <w:rPr>
          <w:b/>
          <w:bCs/>
        </w:rPr>
        <w:t xml:space="preserve"> </w:t>
      </w:r>
    </w:p>
    <w:p>
      <w:pPr>
        <w:spacing w:before="120" w:after="120"/>
        <w:ind w:firstLine="720"/>
        <w:jc w:val="both"/>
      </w:pPr>
      <w:r>
        <w:t xml:space="preserve">1. Kiểm tra việc thực hiện các quyết định đã được Nhân dân bàn và quyết định; giám sát việc thực hiện chính sách, pháp luật, việc thực hiện pháp luật về thực hiện dân chủ ở cơ sở của chính quyền địa phương, cán bộ, công chức, viên chức xã và người hoạt động không chuyên trách ở thôn. </w:t>
      </w:r>
    </w:p>
    <w:p>
      <w:pPr>
        <w:spacing w:before="120" w:after="120"/>
        <w:ind w:firstLine="720"/>
        <w:jc w:val="both"/>
      </w:pPr>
      <w:r>
        <w:t xml:space="preserve">2. Kiến nghị cơ quan, người có thẩm quyền xử lý theo quy định của pháp luật khi phát hiện có dấu hiệu vi phạm pháp luật và giám sát việc thực hiện kiến nghị đó. </w:t>
      </w:r>
    </w:p>
    <w:p>
      <w:pPr>
        <w:spacing w:before="120" w:after="120"/>
        <w:ind w:firstLine="720"/>
        <w:jc w:val="both"/>
      </w:pPr>
      <w:r>
        <w:t xml:space="preserve">3. Yêu cầu chính quyền xã, cán bộ, công chức, viên chức xã cung cấp thông tin, tài liệu có liên quan để phục vụ việc xác minh, kiểm tra, giám sát. </w:t>
      </w:r>
    </w:p>
    <w:p>
      <w:pPr>
        <w:spacing w:before="120" w:after="120"/>
        <w:ind w:firstLine="720"/>
        <w:jc w:val="both"/>
      </w:pPr>
      <w:r>
        <w:t xml:space="preserve">4. Xem xét, xác minh vụ việc cụ thể theo kiến nghị của công dân, cộng đồng dân cư. </w:t>
      </w:r>
    </w:p>
    <w:p>
      <w:pPr>
        <w:spacing w:before="120" w:after="120"/>
        <w:ind w:firstLine="720"/>
        <w:jc w:val="both"/>
      </w:pPr>
      <w:r>
        <w:t xml:space="preserve">5. Kiến nghị Chủ tịch Ủy ban nhân dân xã, cán bộ, công chức, viên chức xã, Trưởng thôn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w:t>
      </w:r>
      <w:r>
        <w:lastRenderedPageBreak/>
        <w:t xml:space="preserve">hành vi vi phạm pháp luật thì kiến nghị cơ quan, tổ chức có thẩm quyền xem xét, xử lý. </w:t>
      </w:r>
    </w:p>
    <w:p>
      <w:pPr>
        <w:spacing w:before="120" w:after="120"/>
        <w:ind w:firstLine="720"/>
        <w:jc w:val="both"/>
      </w:pPr>
      <w:r>
        <w:t xml:space="preserve">6. Tham dự các cuộc họp của Hội đồng nhân dân, Ủy ban nhân dân xã có nội dung liên quan đến việc thực hiện nhiệm vụ kiểm tra, giám sát của Ban Thanh tra nhân dân. </w:t>
      </w:r>
    </w:p>
    <w:p>
      <w:pPr>
        <w:spacing w:before="120" w:after="120"/>
        <w:ind w:firstLine="720"/>
        <w:jc w:val="both"/>
      </w:pPr>
      <w:r>
        <w:t xml:space="preserve">7. Tiếp nhận kiến nghị, phản ánh của công dân, cộng đồng dân cư và các tổ chức, cá nhân có liên quan đến phạm vi kiểm tra, giám sát của Ban Thanh tra nhân dân. </w:t>
      </w:r>
    </w:p>
    <w:p>
      <w:pPr>
        <w:spacing w:before="120" w:after="120"/>
        <w:ind w:firstLine="720"/>
        <w:jc w:val="both"/>
        <w:rPr>
          <w:b/>
          <w:bCs/>
        </w:rPr>
      </w:pPr>
      <w:r>
        <w:rPr>
          <w:b/>
          <w:bCs/>
        </w:rPr>
        <w:t xml:space="preserve">Điều 38. </w:t>
      </w:r>
      <w:r>
        <w:rPr>
          <w:bCs/>
        </w:rPr>
        <w:t>Hoạt động của Ban Thanh tra nhân dân xã</w:t>
      </w:r>
    </w:p>
    <w:p>
      <w:pPr>
        <w:spacing w:before="120" w:after="120"/>
        <w:ind w:firstLine="720"/>
        <w:jc w:val="both"/>
      </w:pPr>
      <w:r>
        <w:t xml:space="preserve">1. Ban Thanh tra nhân dân ở xã do Ủy ban Mặt trận Tổ quốc Việt Nam xã trực tiếp chỉ đạo, hướng dẫn hoạt động. </w:t>
      </w:r>
    </w:p>
    <w:p>
      <w:pPr>
        <w:spacing w:before="120" w:after="120"/>
        <w:ind w:firstLine="720"/>
        <w:jc w:val="both"/>
      </w:pPr>
      <w:r>
        <w:t xml:space="preserve">2. Căn cứ vào chương trình hành động và sự chỉ đạo, hướng dẫn của Ủy ban Mặt trận Tổ quốc Việt Nam xã, Ban Thanh tra nhân dân xây dựng phương hướng, nội dung kế hoạch hoạt động của mình theo từng quý, 06 tháng và hằng năm. </w:t>
      </w:r>
    </w:p>
    <w:p>
      <w:pPr>
        <w:spacing w:before="120" w:after="120"/>
        <w:ind w:firstLine="720"/>
        <w:jc w:val="both"/>
      </w:pPr>
      <w:r>
        <w:t xml:space="preserve">3. Ban Thanh tra nhân dân có trách nhiệm định kỳ báo cáo hoặc báo cáo khi có yêu cầu về hoạt động của mình với Ủy ban Mặt trận Tổ quốc Việt Nam xã. Ban Thanh tra nhân dân được mời tham dự cuộc họp của Hội đồng nhân dân, Ủy ban nhân dân, Ủy ban Mặt trận Tổ quốc Việt Nam xã có nội dung liên quan đến việc thực hiện nhiệm vụ kiểm tra, giám sát của Ban Thanh tra nhân dân. </w:t>
      </w:r>
    </w:p>
    <w:p>
      <w:pPr>
        <w:spacing w:before="120" w:after="120"/>
        <w:ind w:firstLine="720"/>
        <w:jc w:val="both"/>
      </w:pPr>
      <w:r>
        <w:rPr>
          <w:b/>
          <w:bCs/>
        </w:rPr>
        <w:t xml:space="preserve">Điều 39. </w:t>
      </w:r>
      <w:r>
        <w:t xml:space="preserve">Trách nhiệm trong việc bảo đảm hoạt động của Ban Thanh tra nhân dân </w:t>
      </w:r>
    </w:p>
    <w:p>
      <w:pPr>
        <w:spacing w:before="120" w:after="120"/>
        <w:ind w:firstLine="720"/>
        <w:jc w:val="both"/>
      </w:pPr>
      <w:r>
        <w:t xml:space="preserve">1. Ủy ban nhân dân cấp xã có trách nhiệm sau đây: </w:t>
      </w:r>
    </w:p>
    <w:p>
      <w:pPr>
        <w:spacing w:before="120" w:after="120"/>
        <w:ind w:firstLine="720"/>
        <w:jc w:val="both"/>
      </w:pPr>
      <w:r>
        <w:t xml:space="preserve">a) Thông báo cho Ban Thanh tra nhân dân về những chính sách, pháp luật chủ yếu liên quan đến tổ chức, hoạt động, nhiệm vụ, quyền hạn của chính quyền địa phương; các mục tiêu và nhiệm vụ phát triển kinh tế - xã hội hằng năm của địa phương; </w:t>
      </w:r>
    </w:p>
    <w:p>
      <w:pPr>
        <w:spacing w:before="120" w:after="120"/>
        <w:ind w:firstLine="720"/>
        <w:jc w:val="both"/>
      </w:pPr>
      <w:r>
        <w:t xml:space="preserve">b) Cung cấp thông tin hoặc yêu cầu cơ quan, tổ chức, cá nhân có liên quan cung cấp đầy đủ, kịp thời thông tin, tài liệu cần thiết theo yêu cầu của Ban Thanh tra nhân dân; </w:t>
      </w:r>
    </w:p>
    <w:p>
      <w:pPr>
        <w:spacing w:before="120" w:after="120"/>
        <w:ind w:firstLine="720"/>
        <w:jc w:val="both"/>
      </w:pPr>
      <w:r>
        <w:t xml:space="preserve">c) Xem xét, giải quyết kịp thời các kiến nghị của Ban Thanh tra nhân dân, thông báo kết quả giải quyết trong thời hạn 15 ngày kể từ ngày nhận được kiến nghị; </w:t>
      </w:r>
    </w:p>
    <w:p>
      <w:pPr>
        <w:spacing w:before="120" w:after="120"/>
        <w:ind w:firstLine="720"/>
        <w:jc w:val="both"/>
      </w:pPr>
      <w:r>
        <w:t xml:space="preserve">d) Thông báo cho Ban Thanh tra nhân dân kết quả giải quyết khiếu nại, tố cáo, việc thực hiện pháp luật về thực hiện dân chủ ở cơ sở trên địa bàn xã; </w:t>
      </w:r>
    </w:p>
    <w:p>
      <w:pPr>
        <w:spacing w:before="120" w:after="120"/>
        <w:ind w:firstLine="720"/>
        <w:jc w:val="both"/>
      </w:pPr>
      <w:r>
        <w:t xml:space="preserve">đ) Xử lý người có hành vi cản trở hoạt động của Ban Thanh tra nhân dân, người có hành vi trả thù, trù dập thành viên Ban Thanh tra nhân dân theo quy định của pháp luật. </w:t>
      </w:r>
    </w:p>
    <w:p>
      <w:pPr>
        <w:spacing w:before="120" w:after="120"/>
        <w:ind w:firstLine="720"/>
        <w:jc w:val="both"/>
      </w:pPr>
      <w:r>
        <w:t xml:space="preserve">2. Ủy ban Mặt trận Tổ quốc Việt Nam xã có trách nhiệm sau đây: </w:t>
      </w:r>
    </w:p>
    <w:p>
      <w:pPr>
        <w:spacing w:before="120" w:after="120"/>
        <w:ind w:firstLine="720"/>
        <w:jc w:val="both"/>
      </w:pPr>
      <w:r>
        <w:lastRenderedPageBreak/>
        <w:t xml:space="preserve">a) Hướng dẫn việc tổ chức hội nghị của cộng đồng dân cư ở thôn để bầu hoặc cho thôi làm thành viên Ban Thanh tra nhân dân; </w:t>
      </w:r>
    </w:p>
    <w:p>
      <w:pPr>
        <w:spacing w:before="120" w:after="120"/>
        <w:ind w:firstLine="720"/>
        <w:jc w:val="both"/>
      </w:pPr>
      <w:r>
        <w:t xml:space="preserve">b) 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xã và Nhân dân trên địa bàn; </w:t>
      </w:r>
    </w:p>
    <w:p>
      <w:pPr>
        <w:spacing w:before="120" w:after="120"/>
        <w:ind w:firstLine="720"/>
        <w:jc w:val="both"/>
      </w:pPr>
      <w:r>
        <w:t xml:space="preserve">c) 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 </w:t>
      </w:r>
    </w:p>
    <w:p>
      <w:pPr>
        <w:spacing w:before="120" w:after="120"/>
        <w:ind w:firstLine="720"/>
        <w:jc w:val="both"/>
      </w:pPr>
      <w:r>
        <w:t xml:space="preserve">d) Xác nhận biên bản, kiến nghị của Ban Thanh tra nhân dân; đôn đốc việc giải quyết kiến nghị của Ban Thanh tra nhân dân; </w:t>
      </w:r>
    </w:p>
    <w:p>
      <w:pPr>
        <w:spacing w:before="120" w:after="120"/>
        <w:ind w:firstLine="720"/>
        <w:jc w:val="both"/>
      </w:pPr>
      <w:r>
        <w:t xml:space="preserve">đ) Động viên Nhân dân ở địa phương ủng hộ, phối hợp, tích cực hỗ trợ hoạt động của Ban Thanh tra nhân dân; </w:t>
      </w:r>
    </w:p>
    <w:p>
      <w:pPr>
        <w:spacing w:before="120" w:after="120"/>
        <w:ind w:firstLine="720"/>
        <w:jc w:val="both"/>
      </w:pPr>
      <w:r>
        <w:t xml:space="preserve">e) Hỗ trợ kinh phí hoạt động cho Ban Thanh tra nhân dân. Kinh phí hỗ trợ cho hoạt động của Ban Thanh tra nhân dân được sử dụng từ nguồn ngân sách nhà nước theo dự toán, kế hoạch hằng năm của Ủy ban Mặt trận Tổ quốc Việt Nam xã, do ngân sách nhà nước cấp xã bảo đảm. </w:t>
      </w:r>
    </w:p>
    <w:p>
      <w:pPr>
        <w:spacing w:before="120" w:after="120"/>
        <w:ind w:firstLine="720"/>
        <w:jc w:val="both"/>
      </w:pPr>
      <w:r>
        <w:t>3. Việc tổ chức và hoạt động của Ban thanh tra nhân dân ở xã theo quy định của Chính phủ.</w:t>
      </w:r>
    </w:p>
    <w:p>
      <w:pPr>
        <w:pStyle w:val="ListParagraph"/>
        <w:spacing w:before="120" w:after="120"/>
        <w:ind w:firstLine="567"/>
        <w:jc w:val="center"/>
        <w:rPr>
          <w:b/>
          <w:bCs/>
        </w:rPr>
      </w:pPr>
      <w:r>
        <w:rPr>
          <w:b/>
          <w:bCs/>
        </w:rPr>
        <w:t>Chương VII</w:t>
      </w:r>
    </w:p>
    <w:p>
      <w:pPr>
        <w:pStyle w:val="ListParagraph"/>
        <w:spacing w:before="120" w:after="120"/>
        <w:ind w:firstLine="567"/>
        <w:jc w:val="center"/>
        <w:rPr>
          <w:b/>
          <w:bCs/>
        </w:rPr>
      </w:pPr>
      <w:r>
        <w:rPr>
          <w:b/>
          <w:bCs/>
        </w:rPr>
        <w:t>BAN GIÁM SÁT ĐẦU TƯ CỦA CỘNG ĐỒNG</w:t>
      </w:r>
    </w:p>
    <w:p>
      <w:pPr>
        <w:spacing w:before="120" w:after="120"/>
        <w:jc w:val="both"/>
        <w:rPr>
          <w:b/>
          <w:bCs/>
        </w:rPr>
      </w:pPr>
    </w:p>
    <w:p>
      <w:pPr>
        <w:spacing w:before="120" w:after="120"/>
        <w:ind w:firstLine="720"/>
        <w:jc w:val="both"/>
        <w:rPr>
          <w:b/>
          <w:bCs/>
        </w:rPr>
      </w:pPr>
      <w:r>
        <w:rPr>
          <w:b/>
          <w:bCs/>
        </w:rPr>
        <w:t xml:space="preserve">Điều 40. </w:t>
      </w:r>
      <w:r>
        <w:rPr>
          <w:bCs/>
        </w:rPr>
        <w:t>Tổ chức Ban Giám sát đầu tư của cộng đồng</w:t>
      </w:r>
      <w:r>
        <w:rPr>
          <w:b/>
          <w:bCs/>
        </w:rPr>
        <w:t xml:space="preserve"> </w:t>
      </w:r>
    </w:p>
    <w:p>
      <w:pPr>
        <w:spacing w:before="120" w:after="120"/>
        <w:ind w:firstLine="720"/>
        <w:jc w:val="both"/>
      </w:pPr>
      <w:r>
        <w:t xml:space="preserve">1. Ban Giám sát đầu tư của cộng đồng được Ủy ban Mặt trận Tổ quốc Việt Nam xã quyết định thành lập theo từng chương trình, dự án đầu tư công, dự án đầu tư theo phương thức đối tác công tư (PPP) triển khai trên địa bàn, chương trình, dự án đầu tư bằng vốn và công sức của cộng đồng dân cư hoặc bằng nguồn tài trợ trực tiếp của các tổ chức, cá nhân cho địa phương. </w:t>
      </w:r>
    </w:p>
    <w:p>
      <w:pPr>
        <w:spacing w:before="120" w:after="120"/>
        <w:ind w:firstLine="720"/>
        <w:jc w:val="both"/>
      </w:pPr>
      <w:r>
        <w:t xml:space="preserve">2. Ban Giám sát đầu tư của cộng đồng có ít nhất là 05 thành viên, gồm đại diện Ủy ban Mặt trận Tổ quốc Việt Nam xã, Ban Thanh tra nhân dân xã và đại diện người dân trên địa bàn ở thôn nơi có chương trình, dự án. Ban Giám sát đầu tư của cộng đồng tự giải thể sau khi hoàn thành nhiệm vụ. </w:t>
      </w:r>
    </w:p>
    <w:p>
      <w:pPr>
        <w:spacing w:before="120" w:after="120"/>
        <w:ind w:firstLine="720"/>
        <w:jc w:val="both"/>
      </w:pPr>
      <w:r>
        <w:t xml:space="preserve">3.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 </w:t>
      </w:r>
    </w:p>
    <w:p>
      <w:pPr>
        <w:spacing w:before="120" w:after="120"/>
        <w:ind w:firstLine="720"/>
        <w:jc w:val="both"/>
      </w:pPr>
      <w:r>
        <w:rPr>
          <w:b/>
          <w:bCs/>
        </w:rPr>
        <w:t xml:space="preserve">Điều 41. </w:t>
      </w:r>
      <w:r>
        <w:t xml:space="preserve">Tiêu chuẩn thành viên Ban Giám sát đầu tư của cộng đồng </w:t>
      </w:r>
    </w:p>
    <w:p>
      <w:pPr>
        <w:spacing w:before="120" w:after="120"/>
        <w:ind w:firstLine="720"/>
        <w:jc w:val="both"/>
      </w:pPr>
      <w:r>
        <w:lastRenderedPageBreak/>
        <w:t xml:space="preserve">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 </w:t>
      </w:r>
    </w:p>
    <w:p>
      <w:pPr>
        <w:spacing w:before="120" w:after="120"/>
        <w:ind w:firstLine="720"/>
        <w:jc w:val="both"/>
      </w:pPr>
      <w:r>
        <w:t xml:space="preserve">2. Là công dân thường trú trên địa bàn và không đồng thời là cán bộ, công chức, viên chức cấp xã;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 xã. </w:t>
      </w:r>
    </w:p>
    <w:p>
      <w:pPr>
        <w:spacing w:before="120" w:after="120"/>
        <w:ind w:firstLine="720"/>
        <w:jc w:val="both"/>
      </w:pPr>
      <w:r>
        <w:rPr>
          <w:b/>
          <w:bCs/>
        </w:rPr>
        <w:t xml:space="preserve">Điều 42. </w:t>
      </w:r>
      <w:r>
        <w:t xml:space="preserve">Nhiệm vụ, quyền hạn của Ban Giám sát đầu tư của cộng đồng </w:t>
      </w:r>
    </w:p>
    <w:p>
      <w:pPr>
        <w:spacing w:before="120" w:after="120"/>
        <w:ind w:firstLine="720"/>
        <w:jc w:val="both"/>
      </w:pPr>
      <w:r>
        <w:t xml:space="preserve">1. Ban Giám sát đầu tư của cộng đồng có các nhiệm vụ sau đây: </w:t>
      </w:r>
    </w:p>
    <w:p>
      <w:pPr>
        <w:spacing w:before="120" w:after="120"/>
        <w:ind w:firstLine="720"/>
        <w:jc w:val="both"/>
      </w:pPr>
      <w:r>
        <w:t xml:space="preserve">a) Theo dõi, giám sát sự phù hợp của chủ trương đầu tư, quyết định đầu tư với quy hoạch, kế hoạch đầu tư trên địa bàn xã;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 xã; </w:t>
      </w:r>
    </w:p>
    <w:p>
      <w:pPr>
        <w:spacing w:before="120" w:after="120"/>
        <w:ind w:firstLine="720"/>
        <w:jc w:val="both"/>
      </w:pPr>
      <w:r>
        <w:t xml:space="preserve">b) Đối với các chương trình, dự án đầu tư bằng vốn và công sức của cộng đồng dân cư, dự án sử dụng ngân sách xã hoặc bằng nguồn tài trợ trực tiếp của các tổ chức, cá nhân cho địa phương,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 </w:t>
      </w:r>
    </w:p>
    <w:p>
      <w:pPr>
        <w:spacing w:before="120" w:after="120"/>
        <w:ind w:firstLine="720"/>
        <w:jc w:val="both"/>
      </w:pPr>
      <w:r>
        <w:t xml:space="preserve">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 </w:t>
      </w:r>
    </w:p>
    <w:p>
      <w:pPr>
        <w:spacing w:before="120" w:after="120"/>
        <w:ind w:firstLine="720"/>
        <w:jc w:val="both"/>
      </w:pPr>
      <w:r>
        <w:t xml:space="preserve">2. Ban Giám sát đầu tư của cộng đồng có các quyền hạn sau đây: </w:t>
      </w:r>
    </w:p>
    <w:p>
      <w:pPr>
        <w:spacing w:before="120" w:after="120"/>
        <w:ind w:firstLine="720"/>
        <w:jc w:val="both"/>
      </w:pPr>
      <w:r>
        <w:t xml:space="preserve">a) Yêu cầu cơ quan quản lý nhà nước có thẩm quyền cung cấp các thông tin về quy hoạch có liên quan đến việc quyết định đầu tư dự án, kế hoạch sử dụng đất đai theo quy định của pháp luật về đất đai; </w:t>
      </w:r>
    </w:p>
    <w:p>
      <w:pPr>
        <w:spacing w:before="120" w:after="120"/>
        <w:ind w:firstLine="720"/>
        <w:jc w:val="both"/>
      </w:pPr>
      <w:r>
        <w:t xml:space="preserve">b) Yêu cầu cơ quan quản lý nhà nước có liên quan trả lời về các vấn đề thuộc phạm vi quản lý theo quy định của pháp luật; </w:t>
      </w:r>
    </w:p>
    <w:p>
      <w:pPr>
        <w:spacing w:before="120" w:after="120"/>
        <w:ind w:firstLine="720"/>
        <w:jc w:val="both"/>
      </w:pPr>
      <w:r>
        <w:t xml:space="preserve">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w:t>
      </w:r>
      <w:r>
        <w:lastRenderedPageBreak/>
        <w:t xml:space="preserve">vệ môi trường. Đối với các chương trình, dự án đầu tư bằng vốn và công sức của cộng đồng dân cư, dự án sử dụng ngân sách xã hoặc bằng nguồn tài trợ trực tiếp của các tổ chức, cá nhân cho địa phương, thì ngoài các nội dung trên, chủ chương trình, chủ đầu tư có trách nhiệm cung cấp thêm thông tin về quy trình, quy phạm kỹ thuật, chủng loại và định mức vật tư; kết quả nghiệm thu và quyết toán công trình; </w:t>
      </w:r>
    </w:p>
    <w:p>
      <w:pPr>
        <w:spacing w:before="120" w:after="120"/>
        <w:ind w:firstLine="720"/>
        <w:jc w:val="both"/>
      </w:pPr>
      <w:r>
        <w:t xml:space="preserve">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 </w:t>
      </w:r>
    </w:p>
    <w:p>
      <w:pPr>
        <w:spacing w:before="120" w:after="120"/>
        <w:ind w:firstLine="720"/>
        <w:jc w:val="both"/>
        <w:rPr>
          <w:b/>
        </w:rPr>
      </w:pPr>
      <w:r>
        <w:t xml:space="preserve">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 </w:t>
      </w:r>
    </w:p>
    <w:p>
      <w:pPr>
        <w:spacing w:before="120" w:after="120"/>
        <w:ind w:firstLine="720"/>
        <w:jc w:val="both"/>
        <w:rPr>
          <w:b/>
        </w:rPr>
      </w:pPr>
      <w:r>
        <w:rPr>
          <w:b/>
          <w:bCs/>
        </w:rPr>
        <w:t xml:space="preserve">Điều 43. </w:t>
      </w:r>
      <w:r>
        <w:rPr>
          <w:bCs/>
        </w:rPr>
        <w:t>Hoạt động của Ban Giám sát đầu tư của cộng đồng</w:t>
      </w:r>
      <w:r>
        <w:rPr>
          <w:b/>
          <w:bCs/>
        </w:rPr>
        <w:t xml:space="preserve"> </w:t>
      </w:r>
    </w:p>
    <w:p>
      <w:pPr>
        <w:spacing w:before="120" w:after="120"/>
        <w:ind w:firstLine="720"/>
        <w:jc w:val="both"/>
      </w:pPr>
      <w:r>
        <w:t>1. Ban Giám sát đầu tư của cộng đồng do Ủy ban Mặt trận Tổ quốc Việt Nam xã trực tiếp chỉ đạo hoạt động.</w:t>
      </w:r>
    </w:p>
    <w:p>
      <w:pPr>
        <w:spacing w:before="120" w:after="120"/>
        <w:ind w:firstLine="720"/>
        <w:jc w:val="both"/>
      </w:pPr>
      <w:r>
        <w:t xml:space="preserve">2. Trên cơ sở hướng dẫn của Ủy ban Mặt trận Tổ quốc Việt Nam xã, Ban Giám sát đầu tư của cộng đồng xây dựng chương trình, kế hoạch kiểm tra, giám sát đầu tư của cộng đồng bám sát các nhiệm vụ và nội dung kiểm tra, giám sát quy định tại Điều 43 của Luật Dân chủ ở cơ sở năm 2022. </w:t>
      </w:r>
    </w:p>
    <w:p>
      <w:pPr>
        <w:spacing w:before="120" w:after="120"/>
        <w:ind w:firstLine="720"/>
        <w:jc w:val="both"/>
      </w:pPr>
      <w:r>
        <w:t xml:space="preserve">3. Ban Giám sát đầu tư của cộng đồng có trách nhiệm định kỳ báo cáo hoặc báo cáo khi có yêu cầu về kết quả giám sát đầu tư của cộng đồng với Ủy ban Mặt trận Tổ quốc Việt Nam xã. Trưởng ban Giám sát đầu tư của cộng đồng được mời tham dự cuộc họp của Hội đồng nhân dân, Ủy ban nhân dân, Ủy ban Mặt trận Tổ quốc Việt Nam xã có nội dung liên quan đến chương trình, dự án mà Ban Giám sát đầu tư của cộng đồng chịu trách nhiệm kiểm tra, giám sát. </w:t>
      </w:r>
    </w:p>
    <w:p>
      <w:pPr>
        <w:spacing w:before="120" w:after="120"/>
        <w:ind w:firstLine="720"/>
        <w:jc w:val="both"/>
      </w:pPr>
      <w:r>
        <w:rPr>
          <w:b/>
          <w:bCs/>
        </w:rPr>
        <w:t xml:space="preserve">Điều 44. </w:t>
      </w:r>
      <w:r>
        <w:t xml:space="preserve">Trách nhiệm trong việc bảo đảm hoạt động của Ban Giám sát đầu tư của cộng đồng </w:t>
      </w:r>
    </w:p>
    <w:p>
      <w:pPr>
        <w:spacing w:before="120" w:after="120"/>
        <w:ind w:firstLine="720"/>
        <w:jc w:val="both"/>
      </w:pPr>
      <w:r>
        <w:t xml:space="preserve">1. Ủy ban Mặt trận Tổ quốc Việt Nam xã có trách nhiệm sau đây: </w:t>
      </w:r>
    </w:p>
    <w:p>
      <w:pPr>
        <w:spacing w:before="120" w:after="120"/>
        <w:ind w:firstLine="720"/>
        <w:jc w:val="both"/>
      </w:pPr>
      <w:r>
        <w:t xml:space="preserve">a) Chủ trì việc thành lập Ban Giám sát đầu tư của cộng đồng cho từng chương trình, dự án. Ban Thường trực Ủy ban Mặt trận Tổ quốc Việt Nam xã quyết định số lượng thành viên; cử đại diện tham gia Ban Giám sát đầu tư của cộng đồng; dự kiến địa bàn và số thành viên được bầu theo từng địa bàn để chỉ đạo Ban công tác Mặt trận ở thôn phối hợp cùng Trưởng thôn tổ chức việc bầu thành viên là đại diện Nhân dân tham gia Ban Giám sát đầu tư của cộng đồng; công nhận kết quả bầu thành viên Ban Giám sát đầu tư của cộng đồng; tổ chức </w:t>
      </w:r>
      <w:r>
        <w:lastRenderedPageBreak/>
        <w:t xml:space="preserve">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 </w:t>
      </w:r>
    </w:p>
    <w:p>
      <w:pPr>
        <w:spacing w:before="120" w:after="120"/>
        <w:ind w:firstLine="720"/>
        <w:jc w:val="both"/>
      </w:pPr>
      <w:r>
        <w:t>b) 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xã và Nhân dân ở địa phương;</w:t>
      </w:r>
    </w:p>
    <w:p>
      <w:pPr>
        <w:spacing w:before="120" w:after="120"/>
        <w:ind w:firstLine="720"/>
        <w:jc w:val="both"/>
      </w:pPr>
      <w:r>
        <w:t xml:space="preserve">c) 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 </w:t>
      </w:r>
    </w:p>
    <w:p>
      <w:pPr>
        <w:spacing w:before="120" w:after="120"/>
        <w:ind w:firstLine="720"/>
        <w:jc w:val="both"/>
      </w:pPr>
      <w:r>
        <w:t xml:space="preserve">d) Xác nhận văn bản kiến nghị, phản ánh của Ban Giám sát đầu tư của cộng đồng trước khi gửi cơ quan có thẩm quyền; đôn đốc việc giải quyết kiến nghị của Ban Giám sát đầu tư của cộng đồng; </w:t>
      </w:r>
    </w:p>
    <w:p>
      <w:pPr>
        <w:spacing w:before="120" w:after="120"/>
        <w:ind w:firstLine="720"/>
        <w:jc w:val="both"/>
      </w:pPr>
      <w:r>
        <w:t xml:space="preserve">đ) Động viên Nhân dân ở địa phương tích cực tham gia kiểm tra, giám sát tại cộng đồng và ủng hộ, hỗ trợ hoạt động của Ban Giám sát đầu tư của cộng đồng; </w:t>
      </w:r>
    </w:p>
    <w:p>
      <w:pPr>
        <w:spacing w:before="120" w:after="120"/>
        <w:ind w:firstLine="720"/>
        <w:jc w:val="both"/>
      </w:pPr>
      <w:r>
        <w:t xml:space="preserve">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xã, do ngân sách nhà nước cấp xã bảo đảm. </w:t>
      </w:r>
    </w:p>
    <w:p>
      <w:pPr>
        <w:spacing w:before="120" w:after="120"/>
        <w:ind w:firstLine="720"/>
        <w:jc w:val="both"/>
      </w:pPr>
      <w:r>
        <w:t xml:space="preserve">2. Ủy ban nhân dân xã có trách nhiệm sau đây: </w:t>
      </w:r>
    </w:p>
    <w:p>
      <w:pPr>
        <w:spacing w:before="120" w:after="120"/>
        <w:ind w:firstLine="720"/>
        <w:jc w:val="both"/>
      </w:pPr>
      <w:r>
        <w:t xml:space="preserve">a) Bố trí địa điểm làm việc để Ban Giám sát đầu tư của cộng đồng tổ chức các cuộc họp và lưu trữ tài liệu phục vụ hoạt động kiểm tra, giám sát; </w:t>
      </w:r>
    </w:p>
    <w:p>
      <w:pPr>
        <w:spacing w:before="120" w:after="120"/>
        <w:ind w:firstLine="720"/>
        <w:jc w:val="both"/>
      </w:pPr>
      <w:r>
        <w:t xml:space="preserve">b) Yêu cầu cơ quan, tổ chức, cá nhân có liên quan cung cấp đầy đủ, kịp thời thông tin, tài liệu cần thiết theo yêu cầu của Ban Giám sát đầu tư của cộng đồng; </w:t>
      </w:r>
    </w:p>
    <w:p>
      <w:pPr>
        <w:spacing w:before="120" w:after="120"/>
        <w:ind w:firstLine="720"/>
        <w:jc w:val="both"/>
      </w:pPr>
      <w:r>
        <w:t xml:space="preserve">c) Xem xét, giải quyết kịp thời các kiến nghị của Ban Giám sát đầu tư của cộng đồng, thông báo kết quả giải quyết trong thời hạn 15 ngày kể từ ngày nhận được kiến nghị; </w:t>
      </w:r>
    </w:p>
    <w:p>
      <w:pPr>
        <w:spacing w:before="120" w:after="120"/>
        <w:ind w:firstLine="720"/>
        <w:jc w:val="both"/>
      </w:pPr>
      <w:r>
        <w:t xml:space="preserve">d) Xử lý người có hành vi cản trở hoạt động của Ban Giám sát đầu tư của cộng đồng, người có hành vi trả thù, trù dập thành viên Ban Giám sát đầu tư của cộng đồng theo quy định của pháp luật. </w:t>
      </w:r>
    </w:p>
    <w:p>
      <w:pPr>
        <w:spacing w:before="120" w:after="120"/>
        <w:ind w:firstLine="720"/>
        <w:jc w:val="both"/>
      </w:pPr>
      <w:r>
        <w:t xml:space="preserve">3. Chủ chương trình, chủ đầu tư, ban quản lý chương trình, dự án có trách nhiệm sau đây: </w:t>
      </w:r>
    </w:p>
    <w:p>
      <w:pPr>
        <w:spacing w:before="120" w:after="120"/>
        <w:ind w:firstLine="720"/>
        <w:jc w:val="both"/>
      </w:pPr>
      <w:r>
        <w:t xml:space="preserve">a) Cung cấp đầy đủ, trung thực, kịp thời tài liệu liên quan đến việc triển khai thực hiện chương trình, dự án theo yêu cầu của Ban Giám sát đầu tư của cộng đồng; </w:t>
      </w:r>
    </w:p>
    <w:p>
      <w:pPr>
        <w:spacing w:before="120" w:after="120"/>
        <w:ind w:firstLine="720"/>
        <w:jc w:val="both"/>
      </w:pPr>
      <w:r>
        <w:lastRenderedPageBreak/>
        <w:t xml:space="preserve">b) Tạo điều kiện thuận lợi cho Ban Giám sát đầu tư của cộng đồng thực hiện việc kiểm tra, giám sát theo quy định của pháp luật; </w:t>
      </w:r>
    </w:p>
    <w:p>
      <w:pPr>
        <w:spacing w:before="120" w:after="120"/>
        <w:ind w:firstLine="720"/>
        <w:jc w:val="both"/>
      </w:pPr>
      <w:r>
        <w:t xml:space="preserve">c) Tiếp thu ý kiến, kiến nghị kiểm tra, giám sát của Ban Giám sát đầu tư của cộng đồng và thông báo kết quả thực hiện đến Ban Giám sát đầu tư của cộng đồng. </w:t>
      </w:r>
    </w:p>
    <w:p>
      <w:pPr>
        <w:pStyle w:val="ListParagraph"/>
        <w:spacing w:before="120" w:after="120"/>
        <w:ind w:firstLine="567"/>
        <w:jc w:val="both"/>
      </w:pPr>
    </w:p>
    <w:p>
      <w:pPr>
        <w:pStyle w:val="ListParagraph"/>
        <w:ind w:firstLine="567"/>
        <w:jc w:val="center"/>
        <w:rPr>
          <w:b/>
        </w:rPr>
      </w:pPr>
      <w:r>
        <w:rPr>
          <w:b/>
        </w:rPr>
        <w:t>Chương VIII</w:t>
      </w:r>
    </w:p>
    <w:p>
      <w:pPr>
        <w:pStyle w:val="NormalWeb"/>
        <w:widowControl w:val="0"/>
        <w:shd w:val="clear" w:color="auto" w:fill="FFFFFF"/>
        <w:spacing w:before="0" w:beforeAutospacing="0" w:after="0" w:afterAutospacing="0"/>
        <w:ind w:firstLine="567"/>
        <w:jc w:val="center"/>
        <w:rPr>
          <w:b/>
          <w:sz w:val="28"/>
          <w:szCs w:val="28"/>
        </w:rPr>
      </w:pPr>
      <w:r>
        <w:rPr>
          <w:b/>
          <w:sz w:val="28"/>
          <w:szCs w:val="28"/>
        </w:rPr>
        <w:t>TỔ CHỨC THỰC HIỆN</w:t>
      </w:r>
    </w:p>
    <w:p>
      <w:pPr>
        <w:pStyle w:val="NormalWeb"/>
        <w:widowControl w:val="0"/>
        <w:shd w:val="clear" w:color="auto" w:fill="FFFFFF"/>
        <w:spacing w:before="120" w:beforeAutospacing="0" w:after="120" w:afterAutospacing="0"/>
        <w:ind w:firstLine="567"/>
        <w:jc w:val="both"/>
        <w:rPr>
          <w:sz w:val="28"/>
          <w:szCs w:val="28"/>
        </w:rPr>
      </w:pPr>
      <w:r>
        <w:rPr>
          <w:b/>
          <w:bCs/>
          <w:sz w:val="28"/>
          <w:szCs w:val="28"/>
        </w:rPr>
        <w:t xml:space="preserve">Điều 45. </w:t>
      </w:r>
      <w:r>
        <w:rPr>
          <w:sz w:val="28"/>
          <w:szCs w:val="28"/>
        </w:rPr>
        <w:t xml:space="preserve">Trách nhiệm của Hội đồng nhân dân xã, Ủy ban nhân dân xã trong tổ chức thực hiện pháp luật về thực hiện dân chủ ở xã </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1. Hội đồng nhân dân xã có trách nhiệm sau đây: </w:t>
      </w:r>
    </w:p>
    <w:p>
      <w:pPr>
        <w:pStyle w:val="NormalWeb"/>
        <w:widowControl w:val="0"/>
        <w:shd w:val="clear" w:color="auto" w:fill="FFFFFF"/>
        <w:spacing w:before="120" w:beforeAutospacing="0" w:after="120" w:afterAutospacing="0"/>
        <w:ind w:firstLine="567"/>
        <w:jc w:val="both"/>
        <w:rPr>
          <w:sz w:val="28"/>
          <w:szCs w:val="28"/>
        </w:rPr>
      </w:pPr>
      <w:r>
        <w:rPr>
          <w:sz w:val="28"/>
          <w:szCs w:val="28"/>
        </w:rPr>
        <w:t>a) Quyết định các biện pháp bảo đảm thực hiện dân chủ trong phạm vi địa bàn xã;</w:t>
      </w:r>
    </w:p>
    <w:p>
      <w:pPr>
        <w:pStyle w:val="NormalWeb"/>
        <w:widowControl w:val="0"/>
        <w:shd w:val="clear" w:color="auto" w:fill="FFFFFF"/>
        <w:spacing w:before="120" w:beforeAutospacing="0" w:after="120" w:afterAutospacing="0"/>
        <w:ind w:firstLine="567"/>
        <w:jc w:val="both"/>
        <w:rPr>
          <w:sz w:val="28"/>
          <w:szCs w:val="28"/>
        </w:rPr>
      </w:pPr>
      <w:r>
        <w:rPr>
          <w:sz w:val="28"/>
          <w:szCs w:val="28"/>
        </w:rPr>
        <w:t>b) Giám sát các cơ quan, tổ chức, cá nhân trên địa bàn xã trong việc thực hiện Quy chế này.</w:t>
      </w:r>
    </w:p>
    <w:p>
      <w:pPr>
        <w:pStyle w:val="NormalWeb"/>
        <w:widowControl w:val="0"/>
        <w:shd w:val="clear" w:color="auto" w:fill="FFFFFF"/>
        <w:spacing w:before="120" w:beforeAutospacing="0" w:after="120" w:afterAutospacing="0"/>
        <w:ind w:firstLine="567"/>
        <w:jc w:val="both"/>
        <w:rPr>
          <w:sz w:val="28"/>
          <w:szCs w:val="28"/>
        </w:rPr>
      </w:pPr>
      <w:r>
        <w:rPr>
          <w:sz w:val="28"/>
          <w:szCs w:val="28"/>
        </w:rPr>
        <w:t>2. Ủy ban nhân dân xã có trách nhiệm sau đây:</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a) Tổ chức thực hiện dân chủ ở cơ sở trên địa bàn xã. </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b) Giữ mối liên hệ chặt chẽ với Nhân dân và cộng đồng dân cư trên địa bàn xã. </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c) Xem xét, giải quyết và trả lời kịp thời các khiếu nại, tố cáo, kiến nghị của công dân, kiến nghị của Ban Thanh tra nhân dân xã, Ban Giám sát đầu tư của cộng đồng, Ủy ban Mặt trận Tổ quốc Việt Nam và các tổ chức chính trị - xã hội xã. </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d) Kịp thời báo cáo cơ quan nhà nước cấp trên về những vấn đề không thuộc thẩm quyền giải quyết của mình. </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e) Thực hiện các nhiệm vụ, quyền hạn khác theo quy định của Luật Thực hiện dân chủ ở cơ sở. </w:t>
      </w:r>
    </w:p>
    <w:p>
      <w:pPr>
        <w:spacing w:before="120" w:after="120"/>
        <w:ind w:firstLine="567"/>
        <w:jc w:val="both"/>
        <w:rPr>
          <w:b/>
        </w:rPr>
      </w:pPr>
      <w:r>
        <w:t xml:space="preserve"> </w:t>
      </w:r>
      <w:r>
        <w:rPr>
          <w:b/>
        </w:rPr>
        <w:t xml:space="preserve">Điều 46. </w:t>
      </w:r>
      <w:r>
        <w:rPr>
          <w:bCs/>
        </w:rPr>
        <w:t>Trách nhiệm của Ủy ban Mặt trận Tổ quốc xã</w:t>
      </w:r>
      <w:r>
        <w:rPr>
          <w:b/>
        </w:rPr>
        <w:t xml:space="preserve"> </w:t>
      </w:r>
    </w:p>
    <w:p>
      <w:pPr>
        <w:spacing w:before="120" w:after="120"/>
        <w:ind w:firstLine="567"/>
        <w:jc w:val="both"/>
      </w:pPr>
      <w:r>
        <w:t xml:space="preserve">1. Tổ chức vận động Nhân dân thực hiện Quy chế này, hương ước, quy ước của cộng đồng dân cư; tổ chức các phong trào thi đua về thực hiện dân chủ ở cơ sở. </w:t>
      </w:r>
    </w:p>
    <w:p>
      <w:pPr>
        <w:spacing w:before="120" w:after="120"/>
        <w:ind w:firstLine="567"/>
        <w:jc w:val="both"/>
      </w:pPr>
      <w:r>
        <w:t xml:space="preserve">2. Tham gia, hỗ trợ, hướng dẫn Nhân dân thực hiện Quy chế này. </w:t>
      </w:r>
    </w:p>
    <w:p>
      <w:pPr>
        <w:spacing w:before="120" w:after="120"/>
        <w:ind w:firstLine="567"/>
        <w:jc w:val="both"/>
      </w:pPr>
      <w:r>
        <w:t xml:space="preserve">3. 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 </w:t>
      </w:r>
    </w:p>
    <w:p>
      <w:pPr>
        <w:spacing w:before="120" w:after="120"/>
        <w:ind w:firstLine="567"/>
        <w:jc w:val="both"/>
      </w:pPr>
      <w:r>
        <w:lastRenderedPageBreak/>
        <w:t xml:space="preserve">4. Thực hiện giám sát, phản biện xã hội đối với hoạt động của cơ quan, đơn vị, cán bộ, công chức, viên chức, người lao động trong việc thực hiện chính sách, pháp luật về thực hiện dân chủ ở cơ sở. </w:t>
      </w:r>
    </w:p>
    <w:p>
      <w:pPr>
        <w:spacing w:before="120" w:after="120"/>
        <w:ind w:firstLine="567"/>
        <w:jc w:val="both"/>
      </w:pPr>
      <w:r>
        <w:t xml:space="preserve">5. Thực hiện các nhiệm vụ, quyền hạn khác theo quy định của Luật Thực hiện dân chủ ở cơ sở. </w:t>
      </w:r>
    </w:p>
    <w:p>
      <w:pPr>
        <w:spacing w:before="120" w:after="120"/>
        <w:ind w:firstLine="567"/>
        <w:jc w:val="both"/>
        <w:rPr>
          <w:bCs/>
        </w:rPr>
      </w:pPr>
      <w:r>
        <w:rPr>
          <w:b/>
        </w:rPr>
        <w:t xml:space="preserve">Điều 47. </w:t>
      </w:r>
      <w:r>
        <w:rPr>
          <w:bCs/>
        </w:rPr>
        <w:t xml:space="preserve">Trách nhiệm của các tổ chức chính trị-xã hội khác </w:t>
      </w:r>
    </w:p>
    <w:p>
      <w:pPr>
        <w:spacing w:before="120" w:after="120"/>
        <w:ind w:firstLine="567"/>
        <w:jc w:val="both"/>
      </w:pPr>
      <w:r>
        <w:t xml:space="preserve">1. Tuyên truyền, phổ biến, nâng cao nhận thức của hội viên, đoàn viên và Nhân dân về thực hiện dân chủ ở cơ sở. </w:t>
      </w:r>
    </w:p>
    <w:p>
      <w:pPr>
        <w:spacing w:before="120" w:after="120"/>
        <w:ind w:firstLine="567"/>
        <w:jc w:val="both"/>
      </w:pPr>
      <w:r>
        <w:t xml:space="preserve">2. Tham gia, phối hợp với cơ quan có thẩm quyền kiểm tra, thanh tra, giám sát việc thực hiện Quy chế này. </w:t>
      </w:r>
    </w:p>
    <w:p>
      <w:pPr>
        <w:spacing w:before="120" w:after="120"/>
        <w:ind w:firstLine="567"/>
        <w:jc w:val="both"/>
      </w:pPr>
      <w:r>
        <w:t>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pPr>
        <w:pStyle w:val="NormalWeb"/>
        <w:widowControl w:val="0"/>
        <w:shd w:val="clear" w:color="auto" w:fill="FFFFFF"/>
        <w:spacing w:before="120" w:beforeAutospacing="0" w:after="120" w:afterAutospacing="0"/>
        <w:ind w:firstLine="567"/>
        <w:jc w:val="both"/>
        <w:rPr>
          <w:bCs/>
          <w:sz w:val="28"/>
          <w:szCs w:val="28"/>
        </w:rPr>
      </w:pPr>
      <w:r>
        <w:rPr>
          <w:b/>
          <w:sz w:val="28"/>
          <w:szCs w:val="28"/>
        </w:rPr>
        <w:t xml:space="preserve">Điều 48. </w:t>
      </w:r>
      <w:r>
        <w:rPr>
          <w:bCs/>
          <w:sz w:val="28"/>
          <w:szCs w:val="28"/>
        </w:rPr>
        <w:t xml:space="preserve">Tổ chức thực hiện </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1. Ủy ban nhân dân xã chủ trì, phối hợp với Ủy ban Mặt trận Tổ quốc xã đôn đốc, kiểm tra và giám sát việc thực hiện Quy chế này. </w:t>
      </w:r>
    </w:p>
    <w:p>
      <w:pPr>
        <w:pStyle w:val="NormalWeb"/>
        <w:widowControl w:val="0"/>
        <w:shd w:val="clear" w:color="auto" w:fill="FFFFFF"/>
        <w:spacing w:before="120" w:beforeAutospacing="0" w:after="120" w:afterAutospacing="0"/>
        <w:ind w:firstLine="567"/>
        <w:jc w:val="both"/>
        <w:rPr>
          <w:sz w:val="28"/>
          <w:szCs w:val="28"/>
        </w:rPr>
      </w:pPr>
      <w:r>
        <w:rPr>
          <w:sz w:val="28"/>
          <w:szCs w:val="28"/>
        </w:rPr>
        <w:t xml:space="preserve">2. Các trường hợp thực hiện dân chủ ở cơ sở chưa được quy định tại Quy chế này thì thực hiện theo quy định của pháp luật liên quan. </w:t>
      </w:r>
    </w:p>
    <w:p>
      <w:pPr>
        <w:pStyle w:val="NormalWeb"/>
        <w:widowControl w:val="0"/>
        <w:shd w:val="clear" w:color="auto" w:fill="FFFFFF"/>
        <w:spacing w:before="120" w:beforeAutospacing="0" w:after="120" w:afterAutospacing="0"/>
        <w:ind w:firstLine="567"/>
        <w:jc w:val="both"/>
        <w:rPr>
          <w:b/>
          <w:color w:val="000000"/>
          <w:sz w:val="28"/>
          <w:szCs w:val="28"/>
        </w:rPr>
      </w:pPr>
      <w:r>
        <w:rPr>
          <w:sz w:val="28"/>
          <w:szCs w:val="28"/>
        </w:rPr>
        <w:t>3. Trong quá trình thực hiện nếu có vấn đề chưa rõ hoặc vướng mắc, Thủ trưởng các cơ quan, đơn vị, tổ chức, Trưởng thôn báo cáo về Ủy ban nhân dân xã xem xét, điều chỉnh Quy chế cho phù hợp./.</w:t>
      </w:r>
    </w:p>
    <w:p>
      <w:pPr>
        <w:pStyle w:val="ListParagraph"/>
        <w:ind w:left="142" w:firstLine="578"/>
        <w:jc w:val="center"/>
        <w:rPr>
          <w:b/>
        </w:rPr>
      </w:pPr>
      <w:r>
        <w:rPr>
          <w:b/>
        </w:rPr>
        <w:t xml:space="preserve">                                                  UỶ BAN NHÂN DÂN XÃ</w:t>
      </w:r>
    </w:p>
    <w:p>
      <w:pPr>
        <w:pStyle w:val="ListParagraph"/>
        <w:ind w:firstLine="720"/>
        <w:jc w:val="both"/>
      </w:pPr>
    </w:p>
    <w:p/>
    <w:p/>
    <w:p/>
    <w:sectPr>
      <w:headerReference w:type="default" r:id="rId8"/>
      <w:pgSz w:w="11910" w:h="16850"/>
      <w:pgMar w:top="1134" w:right="1134"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sz w:val="24"/>
        <w:szCs w:val="24"/>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04D7F"/>
    <w:multiLevelType w:val="hybridMultilevel"/>
    <w:tmpl w:val="8C447690"/>
    <w:lvl w:ilvl="0" w:tplc="FBB4D31C">
      <w:numFmt w:val="bullet"/>
      <w:lvlText w:val="-"/>
      <w:lvlJc w:val="left"/>
      <w:pPr>
        <w:ind w:left="189" w:hanging="140"/>
      </w:pPr>
      <w:rPr>
        <w:rFonts w:ascii="Times New Roman" w:eastAsia="Times New Roman" w:hAnsi="Times New Roman" w:cs="Times New Roman" w:hint="default"/>
        <w:b w:val="0"/>
        <w:bCs w:val="0"/>
        <w:i w:val="0"/>
        <w:iCs w:val="0"/>
        <w:spacing w:val="0"/>
        <w:w w:val="100"/>
        <w:sz w:val="24"/>
        <w:szCs w:val="24"/>
        <w:lang w:eastAsia="en-US" w:bidi="ar-SA"/>
      </w:rPr>
    </w:lvl>
    <w:lvl w:ilvl="1" w:tplc="7158AAAE">
      <w:numFmt w:val="bullet"/>
      <w:lvlText w:val="•"/>
      <w:lvlJc w:val="left"/>
      <w:pPr>
        <w:ind w:left="628" w:hanging="140"/>
      </w:pPr>
      <w:rPr>
        <w:rFonts w:hint="default"/>
        <w:lang w:eastAsia="en-US" w:bidi="ar-SA"/>
      </w:rPr>
    </w:lvl>
    <w:lvl w:ilvl="2" w:tplc="4072E456">
      <w:numFmt w:val="bullet"/>
      <w:lvlText w:val="•"/>
      <w:lvlJc w:val="left"/>
      <w:pPr>
        <w:ind w:left="1076" w:hanging="140"/>
      </w:pPr>
      <w:rPr>
        <w:rFonts w:hint="default"/>
        <w:lang w:eastAsia="en-US" w:bidi="ar-SA"/>
      </w:rPr>
    </w:lvl>
    <w:lvl w:ilvl="3" w:tplc="69AA2948">
      <w:numFmt w:val="bullet"/>
      <w:lvlText w:val="•"/>
      <w:lvlJc w:val="left"/>
      <w:pPr>
        <w:ind w:left="1525" w:hanging="140"/>
      </w:pPr>
      <w:rPr>
        <w:rFonts w:hint="default"/>
        <w:lang w:eastAsia="en-US" w:bidi="ar-SA"/>
      </w:rPr>
    </w:lvl>
    <w:lvl w:ilvl="4" w:tplc="F4A2B398">
      <w:numFmt w:val="bullet"/>
      <w:lvlText w:val="•"/>
      <w:lvlJc w:val="left"/>
      <w:pPr>
        <w:ind w:left="1973" w:hanging="140"/>
      </w:pPr>
      <w:rPr>
        <w:rFonts w:hint="default"/>
        <w:lang w:eastAsia="en-US" w:bidi="ar-SA"/>
      </w:rPr>
    </w:lvl>
    <w:lvl w:ilvl="5" w:tplc="4BB00132">
      <w:numFmt w:val="bullet"/>
      <w:lvlText w:val="•"/>
      <w:lvlJc w:val="left"/>
      <w:pPr>
        <w:ind w:left="2422" w:hanging="140"/>
      </w:pPr>
      <w:rPr>
        <w:rFonts w:hint="default"/>
        <w:lang w:eastAsia="en-US" w:bidi="ar-SA"/>
      </w:rPr>
    </w:lvl>
    <w:lvl w:ilvl="6" w:tplc="434E79C8">
      <w:numFmt w:val="bullet"/>
      <w:lvlText w:val="•"/>
      <w:lvlJc w:val="left"/>
      <w:pPr>
        <w:ind w:left="2870" w:hanging="140"/>
      </w:pPr>
      <w:rPr>
        <w:rFonts w:hint="default"/>
        <w:lang w:eastAsia="en-US" w:bidi="ar-SA"/>
      </w:rPr>
    </w:lvl>
    <w:lvl w:ilvl="7" w:tplc="70E2FAAA">
      <w:numFmt w:val="bullet"/>
      <w:lvlText w:val="•"/>
      <w:lvlJc w:val="left"/>
      <w:pPr>
        <w:ind w:left="3318" w:hanging="140"/>
      </w:pPr>
      <w:rPr>
        <w:rFonts w:hint="default"/>
        <w:lang w:eastAsia="en-US" w:bidi="ar-SA"/>
      </w:rPr>
    </w:lvl>
    <w:lvl w:ilvl="8" w:tplc="DBF60604">
      <w:numFmt w:val="bullet"/>
      <w:lvlText w:val="•"/>
      <w:lvlJc w:val="left"/>
      <w:pPr>
        <w:ind w:left="3767" w:hanging="140"/>
      </w:pPr>
      <w:rPr>
        <w:rFonts w:hint="default"/>
        <w:lang w:eastAsia="en-US" w:bidi="ar-SA"/>
      </w:rPr>
    </w:lvl>
  </w:abstractNum>
  <w:abstractNum w:abstractNumId="1">
    <w:nsid w:val="41286F8A"/>
    <w:multiLevelType w:val="hybridMultilevel"/>
    <w:tmpl w:val="57A278B6"/>
    <w:lvl w:ilvl="0" w:tplc="61F68E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466A0BF6"/>
    <w:multiLevelType w:val="hybridMultilevel"/>
    <w:tmpl w:val="D054BB7E"/>
    <w:lvl w:ilvl="0" w:tplc="1038B4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BodyText">
    <w:name w:val="Body Text"/>
    <w:aliases w:val="Body Text Char Char Char Char Char Char,Body Text Char Char Char Char Char,Body Text Char Char Char,1tenchuong,Body Text Char Char,bt"/>
    <w:basedOn w:val="Normal"/>
    <w:link w:val="BodyTextChar1"/>
    <w:qFormat/>
    <w:pPr>
      <w:widowControl w:val="0"/>
      <w:autoSpaceDE w:val="0"/>
      <w:autoSpaceDN w:val="0"/>
      <w:spacing w:before="121"/>
      <w:ind w:left="143" w:firstLine="719"/>
      <w:jc w:val="both"/>
    </w:pPr>
    <w:rPr>
      <w:lang/>
    </w:rPr>
  </w:style>
  <w:style w:type="character" w:customStyle="1" w:styleId="BodyTextChar">
    <w:name w:val="Body Text Char"/>
    <w:basedOn w:val="DefaultParagraphFont"/>
    <w:uiPriority w:val="99"/>
    <w:semiHidden/>
    <w:rPr>
      <w:rFonts w:ascii="Times New Roman" w:eastAsia="Times New Roman" w:hAnsi="Times New Roman" w:cs="Times New Roman"/>
      <w:kern w:val="0"/>
      <w:sz w:val="28"/>
      <w:szCs w:val="28"/>
      <w14:ligatures w14:val="none"/>
    </w:rPr>
  </w:style>
  <w:style w:type="character" w:customStyle="1" w:styleId="BodyTextChar1">
    <w:name w:val="Body Text Char1"/>
    <w:aliases w:val="Body Text Char Char Char Char Char Char Char,Body Text Char Char Char Char Char Char1,Body Text Char Char Char Char,1tenchuong Char,Body Text Char Char Char1,bt Char"/>
    <w:link w:val="BodyText"/>
    <w:locked/>
    <w:rPr>
      <w:rFonts w:ascii="Times New Roman" w:eastAsia="Times New Roman" w:hAnsi="Times New Roman" w:cs="Times New Roman"/>
      <w:kern w:val="0"/>
      <w:sz w:val="28"/>
      <w:szCs w:val="28"/>
      <w:lang/>
      <w14:ligatures w14:val="none"/>
    </w:rPr>
  </w:style>
  <w:style w:type="paragraph" w:customStyle="1" w:styleId="TableParagraph">
    <w:name w:val="Table Paragraph"/>
    <w:basedOn w:val="Normal"/>
    <w:uiPriority w:val="1"/>
    <w:qFormat/>
    <w:pPr>
      <w:widowControl w:val="0"/>
      <w:autoSpaceDE w:val="0"/>
      <w:autoSpaceDN w:val="0"/>
      <w:ind w:left="188"/>
    </w:pPr>
    <w:rPr>
      <w:sz w:val="22"/>
      <w:szCs w:val="22"/>
      <w:lang/>
    </w:rPr>
  </w:style>
  <w:style w:type="paragraph" w:styleId="Header">
    <w:name w:val="header"/>
    <w:basedOn w:val="Normal"/>
    <w:link w:val="HeaderChar"/>
    <w:uiPriority w:val="99"/>
    <w:unhideWhenUsed/>
    <w:pPr>
      <w:tabs>
        <w:tab w:val="center" w:pos="4680"/>
        <w:tab w:val="right" w:pos="9360"/>
      </w:tabs>
    </w:pPr>
    <w:rPr>
      <w:sz w:val="20"/>
      <w:szCs w:val="20"/>
    </w:rPr>
  </w:style>
  <w:style w:type="character" w:customStyle="1" w:styleId="HeaderChar">
    <w:name w:val="Header Char"/>
    <w:basedOn w:val="DefaultParagraphFont"/>
    <w:link w:val="Header"/>
    <w:uiPriority w:val="99"/>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BodyText">
    <w:name w:val="Body Text"/>
    <w:aliases w:val="Body Text Char Char Char Char Char Char,Body Text Char Char Char Char Char,Body Text Char Char Char,1tenchuong,Body Text Char Char,bt"/>
    <w:basedOn w:val="Normal"/>
    <w:link w:val="BodyTextChar1"/>
    <w:qFormat/>
    <w:pPr>
      <w:widowControl w:val="0"/>
      <w:autoSpaceDE w:val="0"/>
      <w:autoSpaceDN w:val="0"/>
      <w:spacing w:before="121"/>
      <w:ind w:left="143" w:firstLine="719"/>
      <w:jc w:val="both"/>
    </w:pPr>
    <w:rPr>
      <w:lang/>
    </w:rPr>
  </w:style>
  <w:style w:type="character" w:customStyle="1" w:styleId="BodyTextChar">
    <w:name w:val="Body Text Char"/>
    <w:basedOn w:val="DefaultParagraphFont"/>
    <w:uiPriority w:val="99"/>
    <w:semiHidden/>
    <w:rPr>
      <w:rFonts w:ascii="Times New Roman" w:eastAsia="Times New Roman" w:hAnsi="Times New Roman" w:cs="Times New Roman"/>
      <w:kern w:val="0"/>
      <w:sz w:val="28"/>
      <w:szCs w:val="28"/>
      <w14:ligatures w14:val="none"/>
    </w:rPr>
  </w:style>
  <w:style w:type="character" w:customStyle="1" w:styleId="BodyTextChar1">
    <w:name w:val="Body Text Char1"/>
    <w:aliases w:val="Body Text Char Char Char Char Char Char Char,Body Text Char Char Char Char Char Char1,Body Text Char Char Char Char,1tenchuong Char,Body Text Char Char Char1,bt Char"/>
    <w:link w:val="BodyText"/>
    <w:locked/>
    <w:rPr>
      <w:rFonts w:ascii="Times New Roman" w:eastAsia="Times New Roman" w:hAnsi="Times New Roman" w:cs="Times New Roman"/>
      <w:kern w:val="0"/>
      <w:sz w:val="28"/>
      <w:szCs w:val="28"/>
      <w:lang/>
      <w14:ligatures w14:val="none"/>
    </w:rPr>
  </w:style>
  <w:style w:type="paragraph" w:customStyle="1" w:styleId="TableParagraph">
    <w:name w:val="Table Paragraph"/>
    <w:basedOn w:val="Normal"/>
    <w:uiPriority w:val="1"/>
    <w:qFormat/>
    <w:pPr>
      <w:widowControl w:val="0"/>
      <w:autoSpaceDE w:val="0"/>
      <w:autoSpaceDN w:val="0"/>
      <w:ind w:left="188"/>
    </w:pPr>
    <w:rPr>
      <w:sz w:val="22"/>
      <w:szCs w:val="22"/>
      <w:lang/>
    </w:rPr>
  </w:style>
  <w:style w:type="paragraph" w:styleId="Header">
    <w:name w:val="header"/>
    <w:basedOn w:val="Normal"/>
    <w:link w:val="HeaderChar"/>
    <w:uiPriority w:val="99"/>
    <w:unhideWhenUsed/>
    <w:pPr>
      <w:tabs>
        <w:tab w:val="center" w:pos="4680"/>
        <w:tab w:val="right" w:pos="9360"/>
      </w:tabs>
    </w:pPr>
    <w:rPr>
      <w:sz w:val="20"/>
      <w:szCs w:val="20"/>
    </w:rPr>
  </w:style>
  <w:style w:type="character" w:customStyle="1" w:styleId="HeaderChar">
    <w:name w:val="Header Char"/>
    <w:basedOn w:val="DefaultParagraphFont"/>
    <w:link w:val="Header"/>
    <w:uiPriority w:val="99"/>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22886">
      <w:bodyDiv w:val="1"/>
      <w:marLeft w:val="0"/>
      <w:marRight w:val="0"/>
      <w:marTop w:val="0"/>
      <w:marBottom w:val="0"/>
      <w:divBdr>
        <w:top w:val="none" w:sz="0" w:space="0" w:color="auto"/>
        <w:left w:val="none" w:sz="0" w:space="0" w:color="auto"/>
        <w:bottom w:val="none" w:sz="0" w:space="0" w:color="auto"/>
        <w:right w:val="none" w:sz="0" w:space="0" w:color="auto"/>
      </w:divBdr>
    </w:div>
    <w:div w:id="127686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30</Pages>
  <Words>10235</Words>
  <Characters>58343</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thanhsen1</dc:creator>
  <cp:keywords/>
  <dc:description/>
  <cp:lastModifiedBy>DELL</cp:lastModifiedBy>
  <cp:revision>7</cp:revision>
  <dcterms:created xsi:type="dcterms:W3CDTF">2026-08-10T09:57:00Z</dcterms:created>
  <dcterms:modified xsi:type="dcterms:W3CDTF">2026-08-12T02:23:00Z</dcterms:modified>
</cp:coreProperties>
</file>